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7364" w14:textId="6F9B1315" w:rsidR="006015DD" w:rsidRDefault="00007BA6"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44"/>
          <w:szCs w:val="44"/>
          <w:lang w:val="es-DO" w:eastAsia="es-MX"/>
        </w:rPr>
      </w:pPr>
      <w:r>
        <w:rPr>
          <w:rFonts w:asciiTheme="majorHAnsi" w:eastAsia="Times New Roman" w:hAnsiTheme="majorHAnsi" w:cstheme="majorHAnsi"/>
          <w:color w:val="212121"/>
          <w:position w:val="0"/>
          <w:sz w:val="44"/>
          <w:szCs w:val="44"/>
          <w:lang w:val="es-DO" w:eastAsia="es-MX"/>
        </w:rPr>
        <w:t xml:space="preserve">ABA </w:t>
      </w:r>
      <w:r w:rsidR="00E141C2">
        <w:rPr>
          <w:rFonts w:asciiTheme="majorHAnsi" w:eastAsia="Times New Roman" w:hAnsiTheme="majorHAnsi" w:cstheme="majorHAnsi"/>
          <w:color w:val="212121"/>
          <w:position w:val="0"/>
          <w:sz w:val="44"/>
          <w:szCs w:val="44"/>
          <w:lang w:val="es-DO" w:eastAsia="es-MX"/>
        </w:rPr>
        <w:t>valora</w:t>
      </w:r>
      <w:r>
        <w:rPr>
          <w:rFonts w:asciiTheme="majorHAnsi" w:eastAsia="Times New Roman" w:hAnsiTheme="majorHAnsi" w:cstheme="majorHAnsi"/>
          <w:color w:val="212121"/>
          <w:position w:val="0"/>
          <w:sz w:val="44"/>
          <w:szCs w:val="44"/>
          <w:lang w:val="es-DO" w:eastAsia="es-MX"/>
        </w:rPr>
        <w:t xml:space="preserve"> </w:t>
      </w:r>
      <w:r w:rsidR="00A77819">
        <w:rPr>
          <w:rFonts w:asciiTheme="majorHAnsi" w:eastAsia="Times New Roman" w:hAnsiTheme="majorHAnsi" w:cstheme="majorHAnsi"/>
          <w:color w:val="212121"/>
          <w:position w:val="0"/>
          <w:sz w:val="44"/>
          <w:szCs w:val="44"/>
          <w:lang w:val="es-DO" w:eastAsia="es-MX"/>
        </w:rPr>
        <w:t>impuls</w:t>
      </w:r>
      <w:r w:rsidR="002B264A">
        <w:rPr>
          <w:rFonts w:asciiTheme="majorHAnsi" w:eastAsia="Times New Roman" w:hAnsiTheme="majorHAnsi" w:cstheme="majorHAnsi"/>
          <w:color w:val="212121"/>
          <w:position w:val="0"/>
          <w:sz w:val="44"/>
          <w:szCs w:val="44"/>
          <w:lang w:val="es-DO" w:eastAsia="es-MX"/>
        </w:rPr>
        <w:t>o de nuevo S</w:t>
      </w:r>
      <w:r w:rsidR="002B264A" w:rsidRPr="008D09FF">
        <w:rPr>
          <w:rFonts w:asciiTheme="majorHAnsi" w:eastAsia="Times New Roman" w:hAnsiTheme="majorHAnsi" w:cstheme="majorHAnsi"/>
          <w:color w:val="212121"/>
          <w:position w:val="0"/>
          <w:sz w:val="44"/>
          <w:szCs w:val="44"/>
          <w:lang w:val="es-DO" w:eastAsia="es-MX"/>
        </w:rPr>
        <w:t>istema de Garantías mobiliarias</w:t>
      </w:r>
      <w:r w:rsidR="002B264A">
        <w:rPr>
          <w:rFonts w:asciiTheme="majorHAnsi" w:eastAsia="Times New Roman" w:hAnsiTheme="majorHAnsi" w:cstheme="majorHAnsi"/>
          <w:color w:val="212121"/>
          <w:position w:val="0"/>
          <w:sz w:val="44"/>
          <w:szCs w:val="44"/>
          <w:lang w:val="es-DO" w:eastAsia="es-MX"/>
        </w:rPr>
        <w:t xml:space="preserve"> a</w:t>
      </w:r>
      <w:r w:rsidR="00ED52CA">
        <w:rPr>
          <w:rFonts w:asciiTheme="majorHAnsi" w:eastAsia="Times New Roman" w:hAnsiTheme="majorHAnsi" w:cstheme="majorHAnsi"/>
          <w:color w:val="212121"/>
          <w:position w:val="0"/>
          <w:sz w:val="44"/>
          <w:szCs w:val="44"/>
          <w:lang w:val="es-DO" w:eastAsia="es-MX"/>
        </w:rPr>
        <w:t xml:space="preserve"> </w:t>
      </w:r>
      <w:r w:rsidR="0001467A" w:rsidRPr="008D09FF">
        <w:rPr>
          <w:rFonts w:asciiTheme="majorHAnsi" w:eastAsia="Times New Roman" w:hAnsiTheme="majorHAnsi" w:cstheme="majorHAnsi"/>
          <w:color w:val="212121"/>
          <w:position w:val="0"/>
          <w:sz w:val="44"/>
          <w:szCs w:val="44"/>
          <w:lang w:val="es-DO" w:eastAsia="es-MX"/>
        </w:rPr>
        <w:t>gestiones crediticias de mipymes</w:t>
      </w:r>
      <w:r w:rsidR="00065881" w:rsidRPr="008D09FF">
        <w:rPr>
          <w:rFonts w:asciiTheme="majorHAnsi" w:eastAsia="Times New Roman" w:hAnsiTheme="majorHAnsi" w:cstheme="majorHAnsi"/>
          <w:color w:val="212121"/>
          <w:position w:val="0"/>
          <w:sz w:val="44"/>
          <w:szCs w:val="44"/>
          <w:lang w:val="es-DO" w:eastAsia="es-MX"/>
        </w:rPr>
        <w:t xml:space="preserve"> </w:t>
      </w:r>
      <w:r>
        <w:rPr>
          <w:rFonts w:asciiTheme="majorHAnsi" w:eastAsia="Times New Roman" w:hAnsiTheme="majorHAnsi" w:cstheme="majorHAnsi"/>
          <w:color w:val="212121"/>
          <w:position w:val="0"/>
          <w:sz w:val="44"/>
          <w:szCs w:val="44"/>
          <w:lang w:val="es-DO" w:eastAsia="es-MX"/>
        </w:rPr>
        <w:t xml:space="preserve"> </w:t>
      </w:r>
    </w:p>
    <w:p w14:paraId="0061FA4B" w14:textId="5DBE2DDB" w:rsidR="00A371D9" w:rsidRPr="00A77819" w:rsidRDefault="000B2CE7"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i/>
          <w:iCs/>
          <w:color w:val="212121"/>
          <w:position w:val="0"/>
          <w:sz w:val="32"/>
          <w:szCs w:val="32"/>
          <w:lang w:val="es-DO" w:eastAsia="es-MX"/>
        </w:rPr>
      </w:pPr>
      <w:r w:rsidRPr="00A77819">
        <w:rPr>
          <w:rFonts w:asciiTheme="majorHAnsi" w:eastAsia="Times New Roman" w:hAnsiTheme="majorHAnsi" w:cstheme="majorHAnsi"/>
          <w:i/>
          <w:iCs/>
          <w:color w:val="212121"/>
          <w:position w:val="0"/>
          <w:sz w:val="32"/>
          <w:szCs w:val="32"/>
          <w:lang w:val="es-DO" w:eastAsia="es-MX"/>
        </w:rPr>
        <w:t xml:space="preserve">La </w:t>
      </w:r>
      <w:r w:rsidR="00A371D9" w:rsidRPr="00A77819">
        <w:rPr>
          <w:rFonts w:asciiTheme="majorHAnsi" w:eastAsia="Times New Roman" w:hAnsiTheme="majorHAnsi" w:cstheme="majorHAnsi"/>
          <w:i/>
          <w:iCs/>
          <w:color w:val="212121"/>
          <w:position w:val="0"/>
          <w:sz w:val="32"/>
          <w:szCs w:val="32"/>
          <w:lang w:val="es-DO" w:eastAsia="es-MX"/>
        </w:rPr>
        <w:t>A</w:t>
      </w:r>
      <w:r w:rsidR="00007BA6">
        <w:rPr>
          <w:rFonts w:asciiTheme="majorHAnsi" w:eastAsia="Times New Roman" w:hAnsiTheme="majorHAnsi" w:cstheme="majorHAnsi"/>
          <w:i/>
          <w:iCs/>
          <w:color w:val="212121"/>
          <w:position w:val="0"/>
          <w:sz w:val="32"/>
          <w:szCs w:val="32"/>
          <w:lang w:val="es-DO" w:eastAsia="es-MX"/>
        </w:rPr>
        <w:t xml:space="preserve">sociación de Bancos destacó </w:t>
      </w:r>
      <w:r w:rsidR="00A371D9" w:rsidRPr="00A77819">
        <w:rPr>
          <w:rFonts w:asciiTheme="majorHAnsi" w:eastAsia="Times New Roman" w:hAnsiTheme="majorHAnsi" w:cstheme="majorHAnsi"/>
          <w:i/>
          <w:iCs/>
          <w:color w:val="212121"/>
          <w:position w:val="0"/>
          <w:sz w:val="32"/>
          <w:szCs w:val="32"/>
          <w:lang w:val="es-DO" w:eastAsia="es-MX"/>
        </w:rPr>
        <w:t xml:space="preserve">que la </w:t>
      </w:r>
      <w:r w:rsidRPr="00A77819">
        <w:rPr>
          <w:rFonts w:asciiTheme="majorHAnsi" w:eastAsia="Times New Roman" w:hAnsiTheme="majorHAnsi" w:cstheme="majorHAnsi"/>
          <w:i/>
          <w:iCs/>
          <w:color w:val="212121"/>
          <w:position w:val="0"/>
          <w:sz w:val="32"/>
          <w:szCs w:val="32"/>
          <w:lang w:val="es-DO" w:eastAsia="es-MX"/>
        </w:rPr>
        <w:t>mayoría de los bienes inscritos</w:t>
      </w:r>
      <w:r w:rsidR="00A77819" w:rsidRPr="00A77819">
        <w:rPr>
          <w:rFonts w:asciiTheme="majorHAnsi" w:eastAsia="Times New Roman" w:hAnsiTheme="majorHAnsi" w:cstheme="majorHAnsi"/>
          <w:i/>
          <w:iCs/>
          <w:color w:val="212121"/>
          <w:position w:val="0"/>
          <w:sz w:val="32"/>
          <w:szCs w:val="32"/>
          <w:lang w:val="es-DO" w:eastAsia="es-MX"/>
        </w:rPr>
        <w:t xml:space="preserve"> corresponde a </w:t>
      </w:r>
      <w:r w:rsidRPr="00A77819">
        <w:rPr>
          <w:rFonts w:asciiTheme="majorHAnsi" w:eastAsia="Times New Roman" w:hAnsiTheme="majorHAnsi" w:cstheme="majorHAnsi"/>
          <w:i/>
          <w:iCs/>
          <w:color w:val="212121"/>
          <w:position w:val="0"/>
          <w:sz w:val="32"/>
          <w:szCs w:val="32"/>
          <w:lang w:val="es-DO" w:eastAsia="es-MX"/>
        </w:rPr>
        <w:t>vehículos de motor, equipos electrónicos, maquinarias pesadas y maquinarias agrícolas.</w:t>
      </w:r>
    </w:p>
    <w:p w14:paraId="6B8CE077" w14:textId="77777777" w:rsidR="006015DD" w:rsidRPr="008D09FF" w:rsidRDefault="006015DD"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4"/>
          <w:szCs w:val="24"/>
          <w:lang w:val="es-DO" w:eastAsia="es-MX"/>
        </w:rPr>
      </w:pPr>
    </w:p>
    <w:p w14:paraId="76E31C0E" w14:textId="4A11BC03" w:rsidR="00007BA6" w:rsidRDefault="006015DD" w:rsidP="00007BA6">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r w:rsidRPr="00A77819">
        <w:rPr>
          <w:rFonts w:asciiTheme="majorHAnsi" w:eastAsia="Times New Roman" w:hAnsiTheme="majorHAnsi" w:cstheme="majorHAnsi"/>
          <w:b/>
          <w:bCs/>
          <w:color w:val="212121"/>
          <w:position w:val="0"/>
          <w:sz w:val="28"/>
          <w:szCs w:val="28"/>
          <w:lang w:val="es-DO" w:eastAsia="es-MX"/>
        </w:rPr>
        <w:t>Santo Domingo, Rep. Dom.-</w:t>
      </w:r>
      <w:r w:rsidRPr="00A77819">
        <w:rPr>
          <w:rFonts w:asciiTheme="majorHAnsi" w:eastAsia="Times New Roman" w:hAnsiTheme="majorHAnsi" w:cstheme="majorHAnsi"/>
          <w:color w:val="212121"/>
          <w:position w:val="0"/>
          <w:sz w:val="28"/>
          <w:szCs w:val="28"/>
          <w:lang w:val="es-DO" w:eastAsia="es-MX"/>
        </w:rPr>
        <w:t xml:space="preserve"> </w:t>
      </w:r>
      <w:r w:rsidR="00007BA6" w:rsidRPr="00A77819">
        <w:rPr>
          <w:rFonts w:asciiTheme="majorHAnsi" w:eastAsia="Times New Roman" w:hAnsiTheme="majorHAnsi" w:cstheme="majorHAnsi"/>
          <w:color w:val="212121"/>
          <w:position w:val="0"/>
          <w:sz w:val="28"/>
          <w:szCs w:val="28"/>
          <w:lang w:val="es-DO" w:eastAsia="es-MX"/>
        </w:rPr>
        <w:t>La A</w:t>
      </w:r>
      <w:r w:rsidR="00007BA6">
        <w:rPr>
          <w:rFonts w:asciiTheme="majorHAnsi" w:eastAsia="Times New Roman" w:hAnsiTheme="majorHAnsi" w:cstheme="majorHAnsi"/>
          <w:color w:val="212121"/>
          <w:position w:val="0"/>
          <w:sz w:val="28"/>
          <w:szCs w:val="28"/>
          <w:lang w:val="es-DO" w:eastAsia="es-MX"/>
        </w:rPr>
        <w:t>sociación de Bancos Múltiples de la República Dominicana</w:t>
      </w:r>
      <w:r w:rsidR="00007BA6" w:rsidRPr="00A77819">
        <w:rPr>
          <w:rFonts w:asciiTheme="majorHAnsi" w:eastAsia="Times New Roman" w:hAnsiTheme="majorHAnsi" w:cstheme="majorHAnsi"/>
          <w:color w:val="212121"/>
          <w:position w:val="0"/>
          <w:sz w:val="28"/>
          <w:szCs w:val="28"/>
          <w:lang w:val="es-DO" w:eastAsia="es-MX"/>
        </w:rPr>
        <w:t xml:space="preserve">  </w:t>
      </w:r>
      <w:r w:rsidR="00AB39D3">
        <w:rPr>
          <w:rFonts w:asciiTheme="majorHAnsi" w:eastAsia="Times New Roman" w:hAnsiTheme="majorHAnsi" w:cstheme="majorHAnsi"/>
          <w:color w:val="212121"/>
          <w:position w:val="0"/>
          <w:sz w:val="28"/>
          <w:szCs w:val="28"/>
          <w:lang w:val="es-DO" w:eastAsia="es-MX"/>
        </w:rPr>
        <w:t xml:space="preserve">(ABA) </w:t>
      </w:r>
      <w:r w:rsidR="00BB2D4B">
        <w:rPr>
          <w:rFonts w:asciiTheme="majorHAnsi" w:eastAsia="Times New Roman" w:hAnsiTheme="majorHAnsi" w:cstheme="majorHAnsi"/>
          <w:color w:val="212121"/>
          <w:position w:val="0"/>
          <w:sz w:val="28"/>
          <w:szCs w:val="28"/>
          <w:lang w:val="es-DO" w:eastAsia="es-MX"/>
        </w:rPr>
        <w:t xml:space="preserve">valoró positivamente el primer año de funcionamiento del </w:t>
      </w:r>
      <w:r w:rsidR="00007BA6" w:rsidRPr="00A77819">
        <w:rPr>
          <w:rFonts w:asciiTheme="majorHAnsi" w:eastAsia="Times New Roman" w:hAnsiTheme="majorHAnsi" w:cstheme="majorHAnsi"/>
          <w:color w:val="212121"/>
          <w:position w:val="0"/>
          <w:sz w:val="28"/>
          <w:szCs w:val="28"/>
          <w:lang w:val="es-DO" w:eastAsia="es-MX"/>
        </w:rPr>
        <w:t>Sistema Electrónico de Garant</w:t>
      </w:r>
      <w:r w:rsidR="00E4407E">
        <w:rPr>
          <w:rFonts w:asciiTheme="majorHAnsi" w:eastAsia="Times New Roman" w:hAnsiTheme="majorHAnsi" w:cstheme="majorHAnsi"/>
          <w:color w:val="212121"/>
          <w:position w:val="0"/>
          <w:sz w:val="28"/>
          <w:szCs w:val="28"/>
          <w:lang w:val="es-DO" w:eastAsia="es-MX"/>
        </w:rPr>
        <w:t>í</w:t>
      </w:r>
      <w:r w:rsidR="00007BA6" w:rsidRPr="00A77819">
        <w:rPr>
          <w:rFonts w:asciiTheme="majorHAnsi" w:eastAsia="Times New Roman" w:hAnsiTheme="majorHAnsi" w:cstheme="majorHAnsi"/>
          <w:color w:val="212121"/>
          <w:position w:val="0"/>
          <w:sz w:val="28"/>
          <w:szCs w:val="28"/>
          <w:lang w:val="es-DO" w:eastAsia="es-MX"/>
        </w:rPr>
        <w:t>as Mobiliarias (SEGM)</w:t>
      </w:r>
      <w:r w:rsidR="00007BA6">
        <w:rPr>
          <w:rFonts w:asciiTheme="majorHAnsi" w:eastAsia="Times New Roman" w:hAnsiTheme="majorHAnsi" w:cstheme="majorHAnsi"/>
          <w:color w:val="212121"/>
          <w:position w:val="0"/>
          <w:sz w:val="28"/>
          <w:szCs w:val="28"/>
          <w:lang w:val="es-DO" w:eastAsia="es-MX"/>
        </w:rPr>
        <w:t xml:space="preserve">, </w:t>
      </w:r>
      <w:r w:rsidR="00BB2D4B">
        <w:rPr>
          <w:rFonts w:asciiTheme="majorHAnsi" w:eastAsia="Times New Roman" w:hAnsiTheme="majorHAnsi" w:cstheme="majorHAnsi"/>
          <w:color w:val="212121"/>
          <w:position w:val="0"/>
          <w:sz w:val="28"/>
          <w:szCs w:val="28"/>
          <w:lang w:val="es-DO" w:eastAsia="es-MX"/>
        </w:rPr>
        <w:t xml:space="preserve">una </w:t>
      </w:r>
      <w:r w:rsidR="00007BA6">
        <w:rPr>
          <w:rFonts w:asciiTheme="majorHAnsi" w:eastAsia="Times New Roman" w:hAnsiTheme="majorHAnsi" w:cstheme="majorHAnsi"/>
          <w:color w:val="212121"/>
          <w:position w:val="0"/>
          <w:sz w:val="28"/>
          <w:szCs w:val="28"/>
          <w:lang w:val="es-DO" w:eastAsia="es-MX"/>
        </w:rPr>
        <w:t>plataforma ad</w:t>
      </w:r>
      <w:r w:rsidR="00937140">
        <w:rPr>
          <w:rFonts w:asciiTheme="majorHAnsi" w:eastAsia="Times New Roman" w:hAnsiTheme="majorHAnsi" w:cstheme="majorHAnsi"/>
          <w:color w:val="212121"/>
          <w:position w:val="0"/>
          <w:sz w:val="28"/>
          <w:szCs w:val="28"/>
          <w:lang w:val="es-DO" w:eastAsia="es-MX"/>
        </w:rPr>
        <w:t>ministrada por</w:t>
      </w:r>
      <w:r w:rsidR="00007BA6">
        <w:rPr>
          <w:rFonts w:asciiTheme="majorHAnsi" w:eastAsia="Times New Roman" w:hAnsiTheme="majorHAnsi" w:cstheme="majorHAnsi"/>
          <w:color w:val="212121"/>
          <w:position w:val="0"/>
          <w:sz w:val="28"/>
          <w:szCs w:val="28"/>
          <w:lang w:val="es-DO" w:eastAsia="es-MX"/>
        </w:rPr>
        <w:t xml:space="preserve"> </w:t>
      </w:r>
      <w:r w:rsidR="00937140">
        <w:rPr>
          <w:rFonts w:asciiTheme="majorHAnsi" w:eastAsia="Times New Roman" w:hAnsiTheme="majorHAnsi" w:cstheme="majorHAnsi"/>
          <w:color w:val="212121"/>
          <w:position w:val="0"/>
          <w:sz w:val="28"/>
          <w:szCs w:val="28"/>
          <w:lang w:val="es-DO" w:eastAsia="es-MX"/>
        </w:rPr>
        <w:t>e</w:t>
      </w:r>
      <w:r w:rsidR="00007BA6" w:rsidRPr="00A77819">
        <w:rPr>
          <w:rFonts w:asciiTheme="majorHAnsi" w:eastAsia="Times New Roman" w:hAnsiTheme="majorHAnsi" w:cstheme="majorHAnsi"/>
          <w:color w:val="212121"/>
          <w:position w:val="0"/>
          <w:sz w:val="28"/>
          <w:szCs w:val="28"/>
          <w:lang w:val="es-DO" w:eastAsia="es-MX"/>
        </w:rPr>
        <w:t xml:space="preserve">l Ministerio de </w:t>
      </w:r>
      <w:r w:rsidR="00540A03">
        <w:rPr>
          <w:rFonts w:asciiTheme="majorHAnsi" w:eastAsia="Times New Roman" w:hAnsiTheme="majorHAnsi" w:cstheme="majorHAnsi"/>
          <w:color w:val="212121"/>
          <w:position w:val="0"/>
          <w:sz w:val="28"/>
          <w:szCs w:val="28"/>
          <w:lang w:val="es-DO" w:eastAsia="es-MX"/>
        </w:rPr>
        <w:t>I</w:t>
      </w:r>
      <w:r w:rsidR="00007BA6" w:rsidRPr="00A77819">
        <w:rPr>
          <w:rFonts w:asciiTheme="majorHAnsi" w:eastAsia="Times New Roman" w:hAnsiTheme="majorHAnsi" w:cstheme="majorHAnsi"/>
          <w:color w:val="212121"/>
          <w:position w:val="0"/>
          <w:sz w:val="28"/>
          <w:szCs w:val="28"/>
          <w:lang w:val="es-DO" w:eastAsia="es-MX"/>
        </w:rPr>
        <w:t>ndustria, Comercio y Mipymes (MICM)</w:t>
      </w:r>
      <w:r w:rsidR="00102275">
        <w:rPr>
          <w:rFonts w:asciiTheme="majorHAnsi" w:eastAsia="Times New Roman" w:hAnsiTheme="majorHAnsi" w:cstheme="majorHAnsi"/>
          <w:color w:val="212121"/>
          <w:position w:val="0"/>
          <w:sz w:val="28"/>
          <w:szCs w:val="28"/>
          <w:lang w:val="es-DO" w:eastAsia="es-MX"/>
        </w:rPr>
        <w:t xml:space="preserve"> que </w:t>
      </w:r>
      <w:r w:rsidR="00985005" w:rsidRPr="00A77819">
        <w:rPr>
          <w:rFonts w:asciiTheme="majorHAnsi" w:eastAsia="Times New Roman" w:hAnsiTheme="majorHAnsi" w:cstheme="majorHAnsi"/>
          <w:color w:val="212121"/>
          <w:position w:val="0"/>
          <w:sz w:val="28"/>
          <w:szCs w:val="28"/>
          <w:lang w:val="es-DO" w:eastAsia="es-MX"/>
        </w:rPr>
        <w:t>facilit</w:t>
      </w:r>
      <w:r w:rsidR="00102275">
        <w:rPr>
          <w:rFonts w:asciiTheme="majorHAnsi" w:eastAsia="Times New Roman" w:hAnsiTheme="majorHAnsi" w:cstheme="majorHAnsi"/>
          <w:color w:val="212121"/>
          <w:position w:val="0"/>
          <w:sz w:val="28"/>
          <w:szCs w:val="28"/>
          <w:lang w:val="es-DO" w:eastAsia="es-MX"/>
        </w:rPr>
        <w:t>a</w:t>
      </w:r>
      <w:r w:rsidR="00985005" w:rsidRPr="00A77819">
        <w:rPr>
          <w:rFonts w:asciiTheme="majorHAnsi" w:eastAsia="Times New Roman" w:hAnsiTheme="majorHAnsi" w:cstheme="majorHAnsi"/>
          <w:color w:val="212121"/>
          <w:position w:val="0"/>
          <w:sz w:val="28"/>
          <w:szCs w:val="28"/>
          <w:lang w:val="es-DO" w:eastAsia="es-MX"/>
        </w:rPr>
        <w:t xml:space="preserve"> </w:t>
      </w:r>
      <w:r w:rsidR="00102275">
        <w:rPr>
          <w:rFonts w:asciiTheme="majorHAnsi" w:eastAsia="Times New Roman" w:hAnsiTheme="majorHAnsi" w:cstheme="majorHAnsi"/>
          <w:color w:val="212121"/>
          <w:position w:val="0"/>
          <w:sz w:val="28"/>
          <w:szCs w:val="28"/>
          <w:lang w:val="es-DO" w:eastAsia="es-MX"/>
        </w:rPr>
        <w:t>a</w:t>
      </w:r>
      <w:r w:rsidR="00985005" w:rsidRPr="00A77819">
        <w:rPr>
          <w:rFonts w:asciiTheme="majorHAnsi" w:eastAsia="Times New Roman" w:hAnsiTheme="majorHAnsi" w:cstheme="majorHAnsi"/>
          <w:color w:val="212121"/>
          <w:position w:val="0"/>
          <w:sz w:val="28"/>
          <w:szCs w:val="28"/>
          <w:lang w:val="es-DO" w:eastAsia="es-MX"/>
        </w:rPr>
        <w:t xml:space="preserve"> micro, pequeñas y medianas empresas y </w:t>
      </w:r>
      <w:r w:rsidR="00540A03">
        <w:rPr>
          <w:rFonts w:asciiTheme="majorHAnsi" w:eastAsia="Times New Roman" w:hAnsiTheme="majorHAnsi" w:cstheme="majorHAnsi"/>
          <w:color w:val="212121"/>
          <w:position w:val="0"/>
          <w:sz w:val="28"/>
          <w:szCs w:val="28"/>
          <w:lang w:val="es-DO" w:eastAsia="es-MX"/>
        </w:rPr>
        <w:t xml:space="preserve">a </w:t>
      </w:r>
      <w:r w:rsidR="00985005" w:rsidRPr="00A77819">
        <w:rPr>
          <w:rFonts w:asciiTheme="majorHAnsi" w:eastAsia="Times New Roman" w:hAnsiTheme="majorHAnsi" w:cstheme="majorHAnsi"/>
          <w:color w:val="212121"/>
          <w:position w:val="0"/>
          <w:sz w:val="28"/>
          <w:szCs w:val="28"/>
          <w:lang w:val="es-DO" w:eastAsia="es-MX"/>
        </w:rPr>
        <w:t>otros sectores productivos</w:t>
      </w:r>
      <w:r w:rsidR="00985005">
        <w:rPr>
          <w:rFonts w:asciiTheme="majorHAnsi" w:eastAsia="Times New Roman" w:hAnsiTheme="majorHAnsi" w:cstheme="majorHAnsi"/>
          <w:color w:val="212121"/>
          <w:position w:val="0"/>
          <w:sz w:val="28"/>
          <w:szCs w:val="28"/>
          <w:lang w:val="es-DO" w:eastAsia="es-MX"/>
        </w:rPr>
        <w:t xml:space="preserve"> </w:t>
      </w:r>
      <w:r w:rsidR="00E209EE">
        <w:rPr>
          <w:rFonts w:asciiTheme="majorHAnsi" w:eastAsia="Times New Roman" w:hAnsiTheme="majorHAnsi" w:cstheme="majorHAnsi"/>
          <w:color w:val="212121"/>
          <w:position w:val="0"/>
          <w:sz w:val="28"/>
          <w:szCs w:val="28"/>
          <w:lang w:val="es-DO" w:eastAsia="es-MX"/>
        </w:rPr>
        <w:t>el uso de</w:t>
      </w:r>
      <w:r w:rsidR="00985005">
        <w:rPr>
          <w:rFonts w:asciiTheme="majorHAnsi" w:eastAsia="Times New Roman" w:hAnsiTheme="majorHAnsi" w:cstheme="majorHAnsi"/>
          <w:color w:val="212121"/>
          <w:position w:val="0"/>
          <w:sz w:val="28"/>
          <w:szCs w:val="28"/>
          <w:lang w:val="es-DO" w:eastAsia="es-MX"/>
        </w:rPr>
        <w:t xml:space="preserve"> bienes muebles como aval para obtener financiamiento formal.</w:t>
      </w:r>
    </w:p>
    <w:p w14:paraId="1E1BD058" w14:textId="77777777" w:rsidR="009B71C9" w:rsidRDefault="009B71C9" w:rsidP="00007BA6">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p>
    <w:p w14:paraId="2BCDDDD9" w14:textId="14A2AFF3" w:rsidR="009B71C9" w:rsidRDefault="009B71C9" w:rsidP="00007BA6">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r>
        <w:rPr>
          <w:rFonts w:asciiTheme="majorHAnsi" w:eastAsia="Times New Roman" w:hAnsiTheme="majorHAnsi" w:cstheme="majorHAnsi"/>
          <w:color w:val="1D1C1D"/>
          <w:position w:val="0"/>
          <w:sz w:val="28"/>
          <w:szCs w:val="28"/>
          <w:lang w:val="es-DO" w:eastAsia="es-ES_tradnl"/>
        </w:rPr>
        <w:t xml:space="preserve">La ABA </w:t>
      </w:r>
      <w:r w:rsidRPr="00A77819">
        <w:rPr>
          <w:rFonts w:asciiTheme="majorHAnsi" w:eastAsia="Times New Roman" w:hAnsiTheme="majorHAnsi" w:cstheme="majorHAnsi"/>
          <w:color w:val="1D1C1D"/>
          <w:position w:val="0"/>
          <w:sz w:val="28"/>
          <w:szCs w:val="28"/>
          <w:lang w:val="es-DO" w:eastAsia="es-ES_tradnl"/>
        </w:rPr>
        <w:t xml:space="preserve">mostró confianza en el potencial de esta plataforma para incentivar el robustecimiento del sector mipymes, que usualmente no tiene disponible un bien inmobiliario, que es la garantía por preferencia en el sistema económico dominicano, pero sí cuenta con maquinarias, equipos, </w:t>
      </w:r>
      <w:r w:rsidRPr="00A77819">
        <w:rPr>
          <w:rFonts w:asciiTheme="majorHAnsi" w:eastAsia="Times New Roman" w:hAnsiTheme="majorHAnsi" w:cstheme="majorHAnsi"/>
          <w:color w:val="212121"/>
          <w:position w:val="0"/>
          <w:sz w:val="28"/>
          <w:szCs w:val="28"/>
          <w:lang w:val="es-DO" w:eastAsia="es-ES_tradnl"/>
        </w:rPr>
        <w:t>patentes, flujo de caja e incluso las ganancias por derechos de autor que puede usar como aval.</w:t>
      </w:r>
    </w:p>
    <w:p w14:paraId="144E9387" w14:textId="77777777" w:rsidR="00007BA6" w:rsidRDefault="00007BA6"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p>
    <w:p w14:paraId="3DEE48B0" w14:textId="06B44136" w:rsidR="00675FCB" w:rsidRPr="00A77819" w:rsidRDefault="00FF1772"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r>
        <w:rPr>
          <w:rFonts w:asciiTheme="majorHAnsi" w:eastAsia="Times New Roman" w:hAnsiTheme="majorHAnsi" w:cstheme="majorHAnsi"/>
          <w:color w:val="212121"/>
          <w:position w:val="0"/>
          <w:sz w:val="28"/>
          <w:szCs w:val="28"/>
          <w:lang w:val="es-DO" w:eastAsia="es-MX"/>
        </w:rPr>
        <w:t>Consideró como relevante</w:t>
      </w:r>
      <w:r w:rsidR="00886F31">
        <w:rPr>
          <w:rFonts w:asciiTheme="majorHAnsi" w:eastAsia="Times New Roman" w:hAnsiTheme="majorHAnsi" w:cstheme="majorHAnsi"/>
          <w:color w:val="212121"/>
          <w:position w:val="0"/>
          <w:sz w:val="28"/>
          <w:szCs w:val="28"/>
          <w:lang w:val="es-DO" w:eastAsia="es-MX"/>
        </w:rPr>
        <w:t xml:space="preserve"> </w:t>
      </w:r>
      <w:r w:rsidR="00F23E9A">
        <w:rPr>
          <w:rFonts w:asciiTheme="majorHAnsi" w:eastAsia="Times New Roman" w:hAnsiTheme="majorHAnsi" w:cstheme="majorHAnsi"/>
          <w:color w:val="212121"/>
          <w:position w:val="0"/>
          <w:sz w:val="28"/>
          <w:szCs w:val="28"/>
          <w:lang w:val="es-DO" w:eastAsia="es-MX"/>
        </w:rPr>
        <w:t>que</w:t>
      </w:r>
      <w:r w:rsidR="00886F31">
        <w:rPr>
          <w:rFonts w:asciiTheme="majorHAnsi" w:eastAsia="Times New Roman" w:hAnsiTheme="majorHAnsi" w:cstheme="majorHAnsi"/>
          <w:color w:val="212121"/>
          <w:position w:val="0"/>
          <w:sz w:val="28"/>
          <w:szCs w:val="28"/>
          <w:lang w:val="es-DO" w:eastAsia="es-MX"/>
        </w:rPr>
        <w:t>, en sus primeros doce meses</w:t>
      </w:r>
      <w:r w:rsidR="00F23E9A">
        <w:rPr>
          <w:rFonts w:asciiTheme="majorHAnsi" w:eastAsia="Times New Roman" w:hAnsiTheme="majorHAnsi" w:cstheme="majorHAnsi"/>
          <w:color w:val="212121"/>
          <w:position w:val="0"/>
          <w:sz w:val="28"/>
          <w:szCs w:val="28"/>
          <w:lang w:val="es-DO" w:eastAsia="es-MX"/>
        </w:rPr>
        <w:t xml:space="preserve">, </w:t>
      </w:r>
      <w:r w:rsidR="006015DD" w:rsidRPr="00A77819">
        <w:rPr>
          <w:rFonts w:asciiTheme="majorHAnsi" w:eastAsia="Times New Roman" w:hAnsiTheme="majorHAnsi" w:cstheme="majorHAnsi"/>
          <w:color w:val="212121"/>
          <w:position w:val="0"/>
          <w:sz w:val="28"/>
          <w:szCs w:val="28"/>
          <w:lang w:val="es-DO" w:eastAsia="es-MX"/>
        </w:rPr>
        <w:t xml:space="preserve">el </w:t>
      </w:r>
      <w:r w:rsidR="008A4ABD" w:rsidRPr="00A77819">
        <w:rPr>
          <w:rFonts w:asciiTheme="majorHAnsi" w:eastAsia="Times New Roman" w:hAnsiTheme="majorHAnsi" w:cstheme="majorHAnsi"/>
          <w:color w:val="212121"/>
          <w:position w:val="0"/>
          <w:sz w:val="28"/>
          <w:szCs w:val="28"/>
          <w:lang w:val="es-DO" w:eastAsia="es-MX"/>
        </w:rPr>
        <w:t>SEGM</w:t>
      </w:r>
      <w:r w:rsidR="00146D8F" w:rsidRPr="00A77819">
        <w:rPr>
          <w:rFonts w:asciiTheme="majorHAnsi" w:eastAsia="Times New Roman" w:hAnsiTheme="majorHAnsi" w:cstheme="majorHAnsi"/>
          <w:color w:val="212121"/>
          <w:position w:val="0"/>
          <w:sz w:val="28"/>
          <w:szCs w:val="28"/>
          <w:lang w:val="es-DO" w:eastAsia="es-MX"/>
        </w:rPr>
        <w:t xml:space="preserve"> </w:t>
      </w:r>
      <w:r w:rsidR="00402680">
        <w:rPr>
          <w:rFonts w:asciiTheme="majorHAnsi" w:eastAsia="Times New Roman" w:hAnsiTheme="majorHAnsi" w:cstheme="majorHAnsi"/>
          <w:color w:val="212121"/>
          <w:position w:val="0"/>
          <w:sz w:val="28"/>
          <w:szCs w:val="28"/>
          <w:lang w:val="es-DO" w:eastAsia="es-MX"/>
        </w:rPr>
        <w:t>inscribiera</w:t>
      </w:r>
      <w:r w:rsidR="00203FAB" w:rsidRPr="00A77819">
        <w:rPr>
          <w:rFonts w:asciiTheme="majorHAnsi" w:eastAsia="Times New Roman" w:hAnsiTheme="majorHAnsi" w:cstheme="majorHAnsi"/>
          <w:color w:val="212121"/>
          <w:position w:val="0"/>
          <w:sz w:val="28"/>
          <w:szCs w:val="28"/>
          <w:lang w:val="es-DO" w:eastAsia="es-MX"/>
        </w:rPr>
        <w:t xml:space="preserve"> 7</w:t>
      </w:r>
      <w:r w:rsidR="0016058B" w:rsidRPr="00A77819">
        <w:rPr>
          <w:rFonts w:asciiTheme="majorHAnsi" w:eastAsia="Times New Roman" w:hAnsiTheme="majorHAnsi" w:cstheme="majorHAnsi"/>
          <w:color w:val="212121"/>
          <w:position w:val="0"/>
          <w:sz w:val="28"/>
          <w:szCs w:val="28"/>
          <w:lang w:val="es-DO" w:eastAsia="es-MX"/>
        </w:rPr>
        <w:t xml:space="preserve">8,267 </w:t>
      </w:r>
      <w:r w:rsidR="00C050DB" w:rsidRPr="00A77819">
        <w:rPr>
          <w:rFonts w:asciiTheme="majorHAnsi" w:eastAsia="Times New Roman" w:hAnsiTheme="majorHAnsi" w:cstheme="majorHAnsi"/>
          <w:color w:val="212121"/>
          <w:position w:val="0"/>
          <w:sz w:val="28"/>
          <w:szCs w:val="28"/>
          <w:lang w:val="es-DO" w:eastAsia="es-MX"/>
        </w:rPr>
        <w:t xml:space="preserve">nuevas </w:t>
      </w:r>
      <w:r w:rsidR="0016058B" w:rsidRPr="00A77819">
        <w:rPr>
          <w:rFonts w:asciiTheme="majorHAnsi" w:eastAsia="Times New Roman" w:hAnsiTheme="majorHAnsi" w:cstheme="majorHAnsi"/>
          <w:color w:val="212121"/>
          <w:position w:val="0"/>
          <w:sz w:val="28"/>
          <w:szCs w:val="28"/>
          <w:lang w:val="es-DO" w:eastAsia="es-MX"/>
        </w:rPr>
        <w:t>garantías mobiliarias</w:t>
      </w:r>
      <w:r w:rsidR="000607BC" w:rsidRPr="00A77819">
        <w:rPr>
          <w:rFonts w:asciiTheme="majorHAnsi" w:eastAsia="Times New Roman" w:hAnsiTheme="majorHAnsi" w:cstheme="majorHAnsi"/>
          <w:color w:val="212121"/>
          <w:position w:val="0"/>
          <w:sz w:val="28"/>
          <w:szCs w:val="28"/>
          <w:lang w:val="es-DO" w:eastAsia="es-MX"/>
        </w:rPr>
        <w:t xml:space="preserve">, </w:t>
      </w:r>
      <w:r w:rsidR="004C27B5">
        <w:rPr>
          <w:rFonts w:asciiTheme="majorHAnsi" w:eastAsia="Times New Roman" w:hAnsiTheme="majorHAnsi" w:cstheme="majorHAnsi"/>
          <w:color w:val="212121"/>
          <w:position w:val="0"/>
          <w:sz w:val="28"/>
          <w:szCs w:val="28"/>
          <w:lang w:val="es-DO" w:eastAsia="es-MX"/>
        </w:rPr>
        <w:t xml:space="preserve">lo que constituye </w:t>
      </w:r>
      <w:r w:rsidR="004C27B5" w:rsidRPr="00A77819">
        <w:rPr>
          <w:rFonts w:asciiTheme="majorHAnsi" w:eastAsia="Times New Roman" w:hAnsiTheme="majorHAnsi" w:cstheme="majorHAnsi"/>
          <w:color w:val="212121"/>
          <w:position w:val="0"/>
          <w:sz w:val="28"/>
          <w:szCs w:val="28"/>
          <w:lang w:val="es-DO" w:eastAsia="es-MX"/>
        </w:rPr>
        <w:t>el 30.6% de todo el conjunto</w:t>
      </w:r>
      <w:r w:rsidR="004C27B5">
        <w:rPr>
          <w:rFonts w:asciiTheme="majorHAnsi" w:eastAsia="Times New Roman" w:hAnsiTheme="majorHAnsi" w:cstheme="majorHAnsi"/>
          <w:color w:val="212121"/>
          <w:position w:val="0"/>
          <w:sz w:val="28"/>
          <w:szCs w:val="28"/>
          <w:lang w:val="es-DO" w:eastAsia="es-MX"/>
        </w:rPr>
        <w:t xml:space="preserve">, </w:t>
      </w:r>
      <w:r w:rsidR="00EF18CD">
        <w:rPr>
          <w:rFonts w:asciiTheme="majorHAnsi" w:eastAsia="Times New Roman" w:hAnsiTheme="majorHAnsi" w:cstheme="majorHAnsi"/>
          <w:color w:val="212121"/>
          <w:position w:val="0"/>
          <w:sz w:val="28"/>
          <w:szCs w:val="28"/>
          <w:lang w:val="es-DO" w:eastAsia="es-MX"/>
        </w:rPr>
        <w:t>según los datos aportados por el Ministerio de Industria, Comercio y Mipymes</w:t>
      </w:r>
      <w:r w:rsidR="004C27B5">
        <w:rPr>
          <w:rFonts w:asciiTheme="majorHAnsi" w:eastAsia="Times New Roman" w:hAnsiTheme="majorHAnsi" w:cstheme="majorHAnsi"/>
          <w:color w:val="212121"/>
          <w:position w:val="0"/>
          <w:sz w:val="28"/>
          <w:szCs w:val="28"/>
          <w:lang w:val="es-DO" w:eastAsia="es-MX"/>
        </w:rPr>
        <w:t xml:space="preserve">. Además, precisó </w:t>
      </w:r>
      <w:r w:rsidR="00675FCB" w:rsidRPr="00A77819">
        <w:rPr>
          <w:rFonts w:asciiTheme="majorHAnsi" w:eastAsia="Times New Roman" w:hAnsiTheme="majorHAnsi" w:cstheme="majorHAnsi"/>
          <w:color w:val="212121"/>
          <w:position w:val="0"/>
          <w:sz w:val="28"/>
          <w:szCs w:val="28"/>
          <w:lang w:val="es-DO" w:eastAsia="es-MX"/>
        </w:rPr>
        <w:t xml:space="preserve">que la </w:t>
      </w:r>
      <w:r w:rsidR="008B4EDD" w:rsidRPr="00A77819">
        <w:rPr>
          <w:rFonts w:asciiTheme="majorHAnsi" w:eastAsia="Times New Roman" w:hAnsiTheme="majorHAnsi" w:cstheme="majorHAnsi"/>
          <w:color w:val="212121"/>
          <w:position w:val="0"/>
          <w:sz w:val="28"/>
          <w:szCs w:val="28"/>
          <w:lang w:val="es-DO" w:eastAsia="es-MX"/>
        </w:rPr>
        <w:t>plataforma electrónica</w:t>
      </w:r>
      <w:r w:rsidR="00675FCB" w:rsidRPr="00A77819">
        <w:rPr>
          <w:rFonts w:asciiTheme="majorHAnsi" w:eastAsia="Times New Roman" w:hAnsiTheme="majorHAnsi" w:cstheme="majorHAnsi"/>
          <w:color w:val="212121"/>
          <w:position w:val="0"/>
          <w:sz w:val="28"/>
          <w:szCs w:val="28"/>
          <w:lang w:val="es-DO" w:eastAsia="es-MX"/>
        </w:rPr>
        <w:t xml:space="preserve"> registró </w:t>
      </w:r>
      <w:r w:rsidR="004C27B5">
        <w:rPr>
          <w:rFonts w:asciiTheme="majorHAnsi" w:eastAsia="Times New Roman" w:hAnsiTheme="majorHAnsi" w:cstheme="majorHAnsi"/>
          <w:color w:val="212121"/>
          <w:position w:val="0"/>
          <w:sz w:val="28"/>
          <w:szCs w:val="28"/>
          <w:lang w:val="es-DO" w:eastAsia="es-MX"/>
        </w:rPr>
        <w:t xml:space="preserve">un total de </w:t>
      </w:r>
      <w:r w:rsidR="00675FCB" w:rsidRPr="00A77819">
        <w:rPr>
          <w:rFonts w:asciiTheme="majorHAnsi" w:eastAsia="Times New Roman" w:hAnsiTheme="majorHAnsi" w:cstheme="majorHAnsi"/>
          <w:color w:val="212121"/>
          <w:position w:val="0"/>
          <w:sz w:val="28"/>
          <w:szCs w:val="28"/>
          <w:lang w:val="es-DO" w:eastAsia="es-MX"/>
        </w:rPr>
        <w:t>255,395 garant</w:t>
      </w:r>
      <w:r w:rsidR="00E4407E">
        <w:rPr>
          <w:rFonts w:asciiTheme="majorHAnsi" w:eastAsia="Times New Roman" w:hAnsiTheme="majorHAnsi" w:cstheme="majorHAnsi"/>
          <w:color w:val="212121"/>
          <w:position w:val="0"/>
          <w:sz w:val="28"/>
          <w:szCs w:val="28"/>
          <w:lang w:val="es-DO" w:eastAsia="es-MX"/>
        </w:rPr>
        <w:t>í</w:t>
      </w:r>
      <w:r w:rsidR="00675FCB" w:rsidRPr="00A77819">
        <w:rPr>
          <w:rFonts w:asciiTheme="majorHAnsi" w:eastAsia="Times New Roman" w:hAnsiTheme="majorHAnsi" w:cstheme="majorHAnsi"/>
          <w:color w:val="212121"/>
          <w:position w:val="0"/>
          <w:sz w:val="28"/>
          <w:szCs w:val="28"/>
          <w:lang w:val="es-DO" w:eastAsia="es-MX"/>
        </w:rPr>
        <w:t xml:space="preserve">as mobiliarias, incluyendo 177,128 inscritas con </w:t>
      </w:r>
      <w:r w:rsidR="00F652DD" w:rsidRPr="00A77819">
        <w:rPr>
          <w:rFonts w:asciiTheme="majorHAnsi" w:eastAsia="Times New Roman" w:hAnsiTheme="majorHAnsi" w:cstheme="majorHAnsi"/>
          <w:color w:val="212121"/>
          <w:position w:val="0"/>
          <w:sz w:val="28"/>
          <w:szCs w:val="28"/>
          <w:lang w:val="es-DO" w:eastAsia="es-MX"/>
        </w:rPr>
        <w:t>anterioridad a</w:t>
      </w:r>
      <w:r w:rsidR="00675FCB" w:rsidRPr="00A77819">
        <w:rPr>
          <w:rFonts w:asciiTheme="majorHAnsi" w:eastAsia="Times New Roman" w:hAnsiTheme="majorHAnsi" w:cstheme="majorHAnsi"/>
          <w:color w:val="212121"/>
          <w:position w:val="0"/>
          <w:sz w:val="28"/>
          <w:szCs w:val="28"/>
          <w:lang w:val="es-DO" w:eastAsia="es-MX"/>
        </w:rPr>
        <w:t xml:space="preserve"> la Ley 4-20</w:t>
      </w:r>
      <w:r w:rsidR="000E6CC2" w:rsidRPr="00A77819">
        <w:rPr>
          <w:rFonts w:asciiTheme="majorHAnsi" w:eastAsia="Times New Roman" w:hAnsiTheme="majorHAnsi" w:cstheme="majorHAnsi"/>
          <w:color w:val="212121"/>
          <w:position w:val="0"/>
          <w:sz w:val="28"/>
          <w:szCs w:val="28"/>
          <w:lang w:val="es-DO" w:eastAsia="es-MX"/>
        </w:rPr>
        <w:t xml:space="preserve"> que</w:t>
      </w:r>
      <w:r w:rsidR="00F73E87" w:rsidRPr="00A77819">
        <w:rPr>
          <w:rFonts w:asciiTheme="majorHAnsi" w:eastAsia="Times New Roman" w:hAnsiTheme="majorHAnsi" w:cstheme="majorHAnsi"/>
          <w:color w:val="212121"/>
          <w:position w:val="0"/>
          <w:sz w:val="28"/>
          <w:szCs w:val="28"/>
          <w:lang w:val="es-DO" w:eastAsia="es-MX"/>
        </w:rPr>
        <w:t xml:space="preserve"> regula</w:t>
      </w:r>
      <w:r w:rsidR="00F652DD" w:rsidRPr="00A77819">
        <w:rPr>
          <w:rFonts w:asciiTheme="majorHAnsi" w:eastAsia="Times New Roman" w:hAnsiTheme="majorHAnsi" w:cstheme="majorHAnsi"/>
          <w:color w:val="212121"/>
          <w:position w:val="0"/>
          <w:sz w:val="28"/>
          <w:szCs w:val="28"/>
          <w:lang w:val="es-DO" w:eastAsia="es-MX"/>
        </w:rPr>
        <w:t xml:space="preserve"> el sistema</w:t>
      </w:r>
      <w:r w:rsidR="00675FCB" w:rsidRPr="00A77819">
        <w:rPr>
          <w:rFonts w:asciiTheme="majorHAnsi" w:eastAsia="Times New Roman" w:hAnsiTheme="majorHAnsi" w:cstheme="majorHAnsi"/>
          <w:color w:val="212121"/>
          <w:position w:val="0"/>
          <w:sz w:val="28"/>
          <w:szCs w:val="28"/>
          <w:lang w:val="es-DO" w:eastAsia="es-MX"/>
        </w:rPr>
        <w:t xml:space="preserve">.  </w:t>
      </w:r>
      <w:r w:rsidR="004C27B5">
        <w:rPr>
          <w:rFonts w:asciiTheme="majorHAnsi" w:eastAsia="Times New Roman" w:hAnsiTheme="majorHAnsi" w:cstheme="majorHAnsi"/>
          <w:color w:val="212121"/>
          <w:position w:val="0"/>
          <w:sz w:val="28"/>
          <w:szCs w:val="28"/>
          <w:lang w:val="es-DO" w:eastAsia="es-MX"/>
        </w:rPr>
        <w:t xml:space="preserve"> </w:t>
      </w:r>
    </w:p>
    <w:p w14:paraId="58DC49EB" w14:textId="77777777" w:rsidR="00EE637C" w:rsidRPr="00A77819" w:rsidRDefault="00EE637C"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p>
    <w:p w14:paraId="4D3C594E" w14:textId="12357429" w:rsidR="00DB641A" w:rsidRDefault="00A371D9" w:rsidP="00EE637C">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r w:rsidRPr="00A77819">
        <w:rPr>
          <w:rFonts w:asciiTheme="majorHAnsi" w:eastAsia="Times New Roman" w:hAnsiTheme="majorHAnsi" w:cstheme="majorHAnsi"/>
          <w:color w:val="212121"/>
          <w:position w:val="0"/>
          <w:sz w:val="28"/>
          <w:szCs w:val="28"/>
          <w:lang w:val="es-DO" w:eastAsia="es-MX"/>
        </w:rPr>
        <w:t xml:space="preserve">Asimismo, </w:t>
      </w:r>
      <w:r w:rsidR="001761D0">
        <w:rPr>
          <w:rFonts w:asciiTheme="majorHAnsi" w:eastAsia="Times New Roman" w:hAnsiTheme="majorHAnsi" w:cstheme="majorHAnsi"/>
          <w:color w:val="212121"/>
          <w:position w:val="0"/>
          <w:sz w:val="28"/>
          <w:szCs w:val="28"/>
          <w:lang w:val="es-DO" w:eastAsia="es-MX"/>
        </w:rPr>
        <w:t xml:space="preserve">el gremio </w:t>
      </w:r>
      <w:r w:rsidR="00853C1F">
        <w:rPr>
          <w:rFonts w:asciiTheme="majorHAnsi" w:eastAsia="Times New Roman" w:hAnsiTheme="majorHAnsi" w:cstheme="majorHAnsi"/>
          <w:color w:val="212121"/>
          <w:position w:val="0"/>
          <w:sz w:val="28"/>
          <w:szCs w:val="28"/>
          <w:lang w:val="es-DO" w:eastAsia="es-MX"/>
        </w:rPr>
        <w:t>ponderó que</w:t>
      </w:r>
      <w:r w:rsidR="00E545CE" w:rsidRPr="00A77819">
        <w:rPr>
          <w:rFonts w:asciiTheme="majorHAnsi" w:eastAsia="Times New Roman" w:hAnsiTheme="majorHAnsi" w:cstheme="majorHAnsi"/>
          <w:color w:val="212121"/>
          <w:position w:val="0"/>
          <w:sz w:val="28"/>
          <w:szCs w:val="28"/>
          <w:lang w:val="es-DO" w:eastAsia="es-MX"/>
        </w:rPr>
        <w:t xml:space="preserve"> </w:t>
      </w:r>
      <w:r w:rsidR="00853C1F">
        <w:rPr>
          <w:rFonts w:asciiTheme="majorHAnsi" w:eastAsia="Times New Roman" w:hAnsiTheme="majorHAnsi" w:cstheme="majorHAnsi"/>
          <w:color w:val="212121"/>
          <w:position w:val="0"/>
          <w:sz w:val="28"/>
          <w:szCs w:val="28"/>
          <w:lang w:val="es-DO" w:eastAsia="es-MX"/>
        </w:rPr>
        <w:t xml:space="preserve">un aspecto </w:t>
      </w:r>
      <w:r w:rsidR="0042676C" w:rsidRPr="00A77819">
        <w:rPr>
          <w:rFonts w:asciiTheme="majorHAnsi" w:eastAsia="Times New Roman" w:hAnsiTheme="majorHAnsi" w:cstheme="majorHAnsi"/>
          <w:color w:val="212121"/>
          <w:position w:val="0"/>
          <w:sz w:val="28"/>
          <w:szCs w:val="28"/>
          <w:lang w:val="es-DO" w:eastAsia="es-MX"/>
        </w:rPr>
        <w:t xml:space="preserve">que un </w:t>
      </w:r>
      <w:r w:rsidR="008634C7" w:rsidRPr="00A77819">
        <w:rPr>
          <w:rFonts w:asciiTheme="majorHAnsi" w:eastAsia="Times New Roman" w:hAnsiTheme="majorHAnsi" w:cstheme="majorHAnsi"/>
          <w:color w:val="212121"/>
          <w:position w:val="0"/>
          <w:sz w:val="28"/>
          <w:szCs w:val="28"/>
          <w:lang w:val="es-DO" w:eastAsia="es-MX"/>
        </w:rPr>
        <w:t>87</w:t>
      </w:r>
      <w:r w:rsidR="00B019D7">
        <w:rPr>
          <w:rFonts w:asciiTheme="majorHAnsi" w:eastAsia="Times New Roman" w:hAnsiTheme="majorHAnsi" w:cstheme="majorHAnsi"/>
          <w:color w:val="212121"/>
          <w:position w:val="0"/>
          <w:sz w:val="28"/>
          <w:szCs w:val="28"/>
          <w:lang w:val="es-DO" w:eastAsia="es-MX"/>
        </w:rPr>
        <w:t>.</w:t>
      </w:r>
      <w:r w:rsidR="008634C7" w:rsidRPr="00A77819">
        <w:rPr>
          <w:rFonts w:asciiTheme="majorHAnsi" w:eastAsia="Times New Roman" w:hAnsiTheme="majorHAnsi" w:cstheme="majorHAnsi"/>
          <w:color w:val="212121"/>
          <w:position w:val="0"/>
          <w:sz w:val="28"/>
          <w:szCs w:val="28"/>
          <w:lang w:val="es-DO" w:eastAsia="es-MX"/>
        </w:rPr>
        <w:t xml:space="preserve">4% del total de las inscripciones se mantiene activa y </w:t>
      </w:r>
      <w:r w:rsidR="00BA75B7" w:rsidRPr="00A77819">
        <w:rPr>
          <w:rFonts w:asciiTheme="majorHAnsi" w:eastAsia="Times New Roman" w:hAnsiTheme="majorHAnsi" w:cstheme="majorHAnsi"/>
          <w:color w:val="212121"/>
          <w:position w:val="0"/>
          <w:sz w:val="28"/>
          <w:szCs w:val="28"/>
          <w:lang w:val="es-DO" w:eastAsia="es-MX"/>
        </w:rPr>
        <w:t xml:space="preserve">apenas </w:t>
      </w:r>
      <w:r w:rsidR="008634C7" w:rsidRPr="00A77819">
        <w:rPr>
          <w:rFonts w:asciiTheme="majorHAnsi" w:eastAsia="Times New Roman" w:hAnsiTheme="majorHAnsi" w:cstheme="majorHAnsi"/>
          <w:color w:val="212121"/>
          <w:position w:val="0"/>
          <w:sz w:val="28"/>
          <w:szCs w:val="28"/>
          <w:lang w:val="es-DO" w:eastAsia="es-MX"/>
        </w:rPr>
        <w:t xml:space="preserve">el 0.1% en ejecución.  </w:t>
      </w:r>
      <w:r w:rsidR="00556189" w:rsidRPr="0049271D">
        <w:rPr>
          <w:rFonts w:asciiTheme="majorHAnsi" w:eastAsia="Times New Roman" w:hAnsiTheme="majorHAnsi" w:cstheme="majorHAnsi"/>
          <w:color w:val="212121"/>
          <w:position w:val="0"/>
          <w:sz w:val="28"/>
          <w:szCs w:val="28"/>
          <w:lang w:val="es-DO" w:eastAsia="es-MX"/>
        </w:rPr>
        <w:t xml:space="preserve">En este último aspecto, </w:t>
      </w:r>
      <w:r w:rsidR="00E545CE" w:rsidRPr="0049271D">
        <w:rPr>
          <w:rFonts w:asciiTheme="majorHAnsi" w:eastAsia="Times New Roman" w:hAnsiTheme="majorHAnsi" w:cstheme="majorHAnsi"/>
          <w:color w:val="212121"/>
          <w:position w:val="0"/>
          <w:sz w:val="28"/>
          <w:szCs w:val="28"/>
          <w:lang w:val="es-DO" w:eastAsia="es-MX"/>
        </w:rPr>
        <w:t>puso de relieve</w:t>
      </w:r>
      <w:r w:rsidR="00556189" w:rsidRPr="0049271D">
        <w:rPr>
          <w:rFonts w:asciiTheme="majorHAnsi" w:eastAsia="Times New Roman" w:hAnsiTheme="majorHAnsi" w:cstheme="majorHAnsi"/>
          <w:color w:val="212121"/>
          <w:position w:val="0"/>
          <w:sz w:val="28"/>
          <w:szCs w:val="28"/>
          <w:lang w:val="es-DO" w:eastAsia="es-MX"/>
        </w:rPr>
        <w:t xml:space="preserve"> que la mayor</w:t>
      </w:r>
      <w:r w:rsidR="002B591F" w:rsidRPr="0049271D">
        <w:rPr>
          <w:rFonts w:asciiTheme="majorHAnsi" w:eastAsia="Times New Roman" w:hAnsiTheme="majorHAnsi" w:cstheme="majorHAnsi"/>
          <w:color w:val="212121"/>
          <w:position w:val="0"/>
          <w:sz w:val="28"/>
          <w:szCs w:val="28"/>
          <w:lang w:val="es-DO" w:eastAsia="es-MX"/>
        </w:rPr>
        <w:t>í</w:t>
      </w:r>
      <w:r w:rsidR="00556189" w:rsidRPr="0049271D">
        <w:rPr>
          <w:rFonts w:asciiTheme="majorHAnsi" w:eastAsia="Times New Roman" w:hAnsiTheme="majorHAnsi" w:cstheme="majorHAnsi"/>
          <w:color w:val="212121"/>
          <w:position w:val="0"/>
          <w:sz w:val="28"/>
          <w:szCs w:val="28"/>
          <w:lang w:val="es-DO" w:eastAsia="es-MX"/>
        </w:rPr>
        <w:t xml:space="preserve">a de </w:t>
      </w:r>
      <w:r w:rsidR="0049271D">
        <w:rPr>
          <w:rFonts w:asciiTheme="majorHAnsi" w:eastAsia="Times New Roman" w:hAnsiTheme="majorHAnsi" w:cstheme="majorHAnsi"/>
          <w:color w:val="212121"/>
          <w:position w:val="0"/>
          <w:sz w:val="28"/>
          <w:szCs w:val="28"/>
          <w:lang w:val="es-DO" w:eastAsia="es-MX"/>
        </w:rPr>
        <w:t xml:space="preserve">inscripciones </w:t>
      </w:r>
      <w:r w:rsidR="0049271D" w:rsidRPr="0049271D">
        <w:rPr>
          <w:rFonts w:asciiTheme="majorHAnsi" w:eastAsia="Times New Roman" w:hAnsiTheme="majorHAnsi" w:cstheme="majorHAnsi"/>
          <w:color w:val="212121"/>
          <w:position w:val="0"/>
          <w:sz w:val="28"/>
          <w:szCs w:val="28"/>
          <w:lang w:val="es-DO" w:eastAsia="es-MX"/>
        </w:rPr>
        <w:t>47.42%</w:t>
      </w:r>
      <w:r w:rsidR="0049271D">
        <w:rPr>
          <w:rFonts w:asciiTheme="majorHAnsi" w:eastAsia="Times New Roman" w:hAnsiTheme="majorHAnsi" w:cstheme="majorHAnsi"/>
          <w:color w:val="212121"/>
          <w:position w:val="0"/>
          <w:sz w:val="28"/>
          <w:szCs w:val="28"/>
          <w:lang w:val="es-DO" w:eastAsia="es-MX"/>
        </w:rPr>
        <w:t xml:space="preserve"> seleccionó </w:t>
      </w:r>
      <w:r w:rsidR="00AC5582">
        <w:rPr>
          <w:rFonts w:asciiTheme="majorHAnsi" w:eastAsia="Times New Roman" w:hAnsiTheme="majorHAnsi" w:cstheme="majorHAnsi"/>
          <w:color w:val="212121"/>
          <w:position w:val="0"/>
          <w:sz w:val="28"/>
          <w:szCs w:val="28"/>
          <w:lang w:val="es-DO" w:eastAsia="es-MX"/>
        </w:rPr>
        <w:t xml:space="preserve">la extrajudicial </w:t>
      </w:r>
      <w:r w:rsidR="0049271D">
        <w:rPr>
          <w:rFonts w:asciiTheme="majorHAnsi" w:eastAsia="Times New Roman" w:hAnsiTheme="majorHAnsi" w:cstheme="majorHAnsi"/>
          <w:color w:val="212121"/>
          <w:position w:val="0"/>
          <w:sz w:val="28"/>
          <w:szCs w:val="28"/>
          <w:lang w:val="es-DO" w:eastAsia="es-MX"/>
        </w:rPr>
        <w:t xml:space="preserve">como vía </w:t>
      </w:r>
      <w:r w:rsidR="00AC5582">
        <w:rPr>
          <w:rFonts w:asciiTheme="majorHAnsi" w:eastAsia="Times New Roman" w:hAnsiTheme="majorHAnsi" w:cstheme="majorHAnsi"/>
          <w:color w:val="212121"/>
          <w:position w:val="0"/>
          <w:sz w:val="28"/>
          <w:szCs w:val="28"/>
          <w:lang w:val="es-DO" w:eastAsia="es-MX"/>
        </w:rPr>
        <w:t>en caso de</w:t>
      </w:r>
      <w:r w:rsidR="0049271D">
        <w:rPr>
          <w:rFonts w:asciiTheme="majorHAnsi" w:eastAsia="Times New Roman" w:hAnsiTheme="majorHAnsi" w:cstheme="majorHAnsi"/>
          <w:color w:val="212121"/>
          <w:position w:val="0"/>
          <w:sz w:val="28"/>
          <w:szCs w:val="28"/>
          <w:lang w:val="es-DO" w:eastAsia="es-MX"/>
        </w:rPr>
        <w:t xml:space="preserve"> ejecución de los bienes, </w:t>
      </w:r>
      <w:r w:rsidR="00576695" w:rsidRPr="0049271D">
        <w:rPr>
          <w:rFonts w:asciiTheme="majorHAnsi" w:eastAsia="Times New Roman" w:hAnsiTheme="majorHAnsi" w:cstheme="majorHAnsi"/>
          <w:color w:val="212121"/>
          <w:position w:val="0"/>
          <w:sz w:val="28"/>
          <w:szCs w:val="28"/>
          <w:lang w:val="es-DO" w:eastAsia="es-MX"/>
        </w:rPr>
        <w:t>para beneficio</w:t>
      </w:r>
      <w:r w:rsidR="00EE637C" w:rsidRPr="0049271D">
        <w:rPr>
          <w:rFonts w:asciiTheme="majorHAnsi" w:eastAsia="Times New Roman" w:hAnsiTheme="majorHAnsi" w:cstheme="majorHAnsi"/>
          <w:color w:val="212121"/>
          <w:position w:val="0"/>
          <w:sz w:val="28"/>
          <w:szCs w:val="28"/>
          <w:lang w:val="es-DO" w:eastAsia="es-MX"/>
        </w:rPr>
        <w:t xml:space="preserve"> </w:t>
      </w:r>
      <w:r w:rsidR="00576695" w:rsidRPr="0049271D">
        <w:rPr>
          <w:rFonts w:asciiTheme="majorHAnsi" w:eastAsia="Times New Roman" w:hAnsiTheme="majorHAnsi" w:cstheme="majorHAnsi"/>
          <w:color w:val="212121"/>
          <w:position w:val="0"/>
          <w:sz w:val="28"/>
          <w:szCs w:val="28"/>
          <w:lang w:val="es-DO" w:eastAsia="es-MX"/>
        </w:rPr>
        <w:t>de</w:t>
      </w:r>
      <w:r w:rsidR="00EE637C" w:rsidRPr="0049271D">
        <w:rPr>
          <w:rFonts w:asciiTheme="majorHAnsi" w:eastAsia="Times New Roman" w:hAnsiTheme="majorHAnsi" w:cstheme="majorHAnsi"/>
          <w:color w:val="212121"/>
          <w:position w:val="0"/>
          <w:sz w:val="28"/>
          <w:szCs w:val="28"/>
          <w:lang w:val="es-DO" w:eastAsia="es-MX"/>
        </w:rPr>
        <w:t xml:space="preserve"> todas las partes involucradas</w:t>
      </w:r>
      <w:r w:rsidR="0049271D">
        <w:rPr>
          <w:rFonts w:asciiTheme="majorHAnsi" w:eastAsia="Times New Roman" w:hAnsiTheme="majorHAnsi" w:cstheme="majorHAnsi"/>
          <w:color w:val="212121"/>
          <w:position w:val="0"/>
          <w:sz w:val="28"/>
          <w:szCs w:val="28"/>
          <w:lang w:val="es-DO" w:eastAsia="es-MX"/>
        </w:rPr>
        <w:t>.</w:t>
      </w:r>
    </w:p>
    <w:p w14:paraId="0E2B80BB" w14:textId="77777777" w:rsidR="0049271D" w:rsidRPr="00A77819" w:rsidRDefault="0049271D" w:rsidP="00EE637C">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p>
    <w:p w14:paraId="5530063B" w14:textId="724AA122" w:rsidR="00006F89" w:rsidRPr="00A77819" w:rsidRDefault="000607BC"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r w:rsidRPr="00A77819">
        <w:rPr>
          <w:rFonts w:asciiTheme="majorHAnsi" w:eastAsia="Times New Roman" w:hAnsiTheme="majorHAnsi" w:cstheme="majorHAnsi"/>
          <w:color w:val="212121"/>
          <w:position w:val="0"/>
          <w:sz w:val="28"/>
          <w:szCs w:val="28"/>
          <w:lang w:val="es-DO" w:eastAsia="es-MX"/>
        </w:rPr>
        <w:lastRenderedPageBreak/>
        <w:t xml:space="preserve">La ABA </w:t>
      </w:r>
      <w:r w:rsidR="00675FCB" w:rsidRPr="00A77819">
        <w:rPr>
          <w:rFonts w:asciiTheme="majorHAnsi" w:eastAsia="Times New Roman" w:hAnsiTheme="majorHAnsi" w:cstheme="majorHAnsi"/>
          <w:color w:val="212121"/>
          <w:position w:val="0"/>
          <w:sz w:val="28"/>
          <w:szCs w:val="28"/>
          <w:lang w:val="es-DO" w:eastAsia="es-MX"/>
        </w:rPr>
        <w:t>resaltó</w:t>
      </w:r>
      <w:r w:rsidR="00927C24" w:rsidRPr="00A77819">
        <w:rPr>
          <w:rFonts w:asciiTheme="majorHAnsi" w:eastAsia="Times New Roman" w:hAnsiTheme="majorHAnsi" w:cstheme="majorHAnsi"/>
          <w:color w:val="212121"/>
          <w:position w:val="0"/>
          <w:sz w:val="28"/>
          <w:szCs w:val="28"/>
          <w:lang w:val="es-DO" w:eastAsia="es-MX"/>
        </w:rPr>
        <w:t>,</w:t>
      </w:r>
      <w:r w:rsidR="00D47C4D" w:rsidRPr="00A77819">
        <w:rPr>
          <w:rFonts w:asciiTheme="majorHAnsi" w:eastAsia="Times New Roman" w:hAnsiTheme="majorHAnsi" w:cstheme="majorHAnsi"/>
          <w:color w:val="212121"/>
          <w:position w:val="0"/>
          <w:sz w:val="28"/>
          <w:szCs w:val="28"/>
          <w:lang w:val="es-DO" w:eastAsia="es-MX"/>
        </w:rPr>
        <w:t xml:space="preserve"> </w:t>
      </w:r>
      <w:r w:rsidR="00927C24" w:rsidRPr="00A77819">
        <w:rPr>
          <w:rFonts w:asciiTheme="majorHAnsi" w:eastAsia="Times New Roman" w:hAnsiTheme="majorHAnsi" w:cstheme="majorHAnsi"/>
          <w:color w:val="212121"/>
          <w:position w:val="0"/>
          <w:sz w:val="28"/>
          <w:szCs w:val="28"/>
          <w:lang w:val="es-DO" w:eastAsia="es-MX"/>
        </w:rPr>
        <w:t>además,</w:t>
      </w:r>
      <w:r w:rsidR="00D47C4D" w:rsidRPr="00A77819">
        <w:rPr>
          <w:rFonts w:asciiTheme="majorHAnsi" w:eastAsia="Times New Roman" w:hAnsiTheme="majorHAnsi" w:cstheme="majorHAnsi"/>
          <w:color w:val="212121"/>
          <w:position w:val="0"/>
          <w:sz w:val="28"/>
          <w:szCs w:val="28"/>
          <w:lang w:val="es-DO" w:eastAsia="es-MX"/>
        </w:rPr>
        <w:t xml:space="preserve"> </w:t>
      </w:r>
      <w:r w:rsidR="00927C24" w:rsidRPr="00A77819">
        <w:rPr>
          <w:rFonts w:asciiTheme="majorHAnsi" w:eastAsia="Times New Roman" w:hAnsiTheme="majorHAnsi" w:cstheme="majorHAnsi"/>
          <w:color w:val="212121"/>
          <w:position w:val="0"/>
          <w:sz w:val="28"/>
          <w:szCs w:val="28"/>
          <w:lang w:val="es-DO" w:eastAsia="es-MX"/>
        </w:rPr>
        <w:t>el apoyo y compromiso de la banca con el desarrollo econ</w:t>
      </w:r>
      <w:r w:rsidR="0033695D">
        <w:rPr>
          <w:rFonts w:asciiTheme="majorHAnsi" w:eastAsia="Times New Roman" w:hAnsiTheme="majorHAnsi" w:cstheme="majorHAnsi"/>
          <w:color w:val="212121"/>
          <w:position w:val="0"/>
          <w:sz w:val="28"/>
          <w:szCs w:val="28"/>
          <w:lang w:val="es-DO" w:eastAsia="es-MX"/>
        </w:rPr>
        <w:t>ó</w:t>
      </w:r>
      <w:r w:rsidR="00927C24" w:rsidRPr="00A77819">
        <w:rPr>
          <w:rFonts w:asciiTheme="majorHAnsi" w:eastAsia="Times New Roman" w:hAnsiTheme="majorHAnsi" w:cstheme="majorHAnsi"/>
          <w:color w:val="212121"/>
          <w:position w:val="0"/>
          <w:sz w:val="28"/>
          <w:szCs w:val="28"/>
          <w:lang w:val="es-DO" w:eastAsia="es-MX"/>
        </w:rPr>
        <w:t xml:space="preserve">mico, el crecimiento y formalización del crédito, lo que se evidencia en </w:t>
      </w:r>
      <w:r w:rsidR="00466038" w:rsidRPr="00A77819">
        <w:rPr>
          <w:rFonts w:asciiTheme="majorHAnsi" w:eastAsia="Times New Roman" w:hAnsiTheme="majorHAnsi" w:cstheme="majorHAnsi"/>
          <w:color w:val="212121"/>
          <w:position w:val="0"/>
          <w:sz w:val="28"/>
          <w:szCs w:val="28"/>
          <w:lang w:val="es-DO" w:eastAsia="es-MX"/>
        </w:rPr>
        <w:t xml:space="preserve">las </w:t>
      </w:r>
      <w:r w:rsidR="001E434D" w:rsidRPr="00A77819">
        <w:rPr>
          <w:rFonts w:asciiTheme="majorHAnsi" w:eastAsia="Times New Roman" w:hAnsiTheme="majorHAnsi" w:cstheme="majorHAnsi"/>
          <w:color w:val="212121"/>
          <w:position w:val="0"/>
          <w:sz w:val="28"/>
          <w:szCs w:val="28"/>
          <w:lang w:val="es-DO" w:eastAsia="es-MX"/>
        </w:rPr>
        <w:t>30,936</w:t>
      </w:r>
      <w:r w:rsidR="00320C85" w:rsidRPr="00A77819">
        <w:rPr>
          <w:rFonts w:asciiTheme="majorHAnsi" w:eastAsia="Times New Roman" w:hAnsiTheme="majorHAnsi" w:cstheme="majorHAnsi"/>
          <w:color w:val="212121"/>
          <w:position w:val="0"/>
          <w:sz w:val="28"/>
          <w:szCs w:val="28"/>
          <w:lang w:val="es-DO" w:eastAsia="es-MX"/>
        </w:rPr>
        <w:t xml:space="preserve"> nuevas</w:t>
      </w:r>
      <w:r w:rsidR="001E434D" w:rsidRPr="00A77819">
        <w:rPr>
          <w:rFonts w:asciiTheme="majorHAnsi" w:eastAsia="Times New Roman" w:hAnsiTheme="majorHAnsi" w:cstheme="majorHAnsi"/>
          <w:color w:val="212121"/>
          <w:position w:val="0"/>
          <w:sz w:val="28"/>
          <w:szCs w:val="28"/>
          <w:lang w:val="es-DO" w:eastAsia="es-MX"/>
        </w:rPr>
        <w:t xml:space="preserve"> </w:t>
      </w:r>
      <w:r w:rsidR="00320C85" w:rsidRPr="00A77819">
        <w:rPr>
          <w:rFonts w:asciiTheme="majorHAnsi" w:eastAsia="Times New Roman" w:hAnsiTheme="majorHAnsi" w:cstheme="majorHAnsi"/>
          <w:color w:val="212121"/>
          <w:position w:val="0"/>
          <w:sz w:val="28"/>
          <w:szCs w:val="28"/>
          <w:lang w:val="es-DO" w:eastAsia="es-MX"/>
        </w:rPr>
        <w:t>insc</w:t>
      </w:r>
      <w:r w:rsidR="001E434D" w:rsidRPr="00A77819">
        <w:rPr>
          <w:rFonts w:asciiTheme="majorHAnsi" w:eastAsia="Times New Roman" w:hAnsiTheme="majorHAnsi" w:cstheme="majorHAnsi"/>
          <w:color w:val="212121"/>
          <w:position w:val="0"/>
          <w:sz w:val="28"/>
          <w:szCs w:val="28"/>
          <w:lang w:val="es-DO" w:eastAsia="es-MX"/>
        </w:rPr>
        <w:t>ripciones</w:t>
      </w:r>
      <w:r w:rsidR="00466038" w:rsidRPr="00A77819">
        <w:rPr>
          <w:rFonts w:asciiTheme="majorHAnsi" w:eastAsia="Times New Roman" w:hAnsiTheme="majorHAnsi" w:cstheme="majorHAnsi"/>
          <w:color w:val="212121"/>
          <w:position w:val="0"/>
          <w:sz w:val="28"/>
          <w:szCs w:val="28"/>
          <w:lang w:val="es-DO" w:eastAsia="es-MX"/>
        </w:rPr>
        <w:t xml:space="preserve"> realizadas por las entidades de intermediación financiera, equivalente al</w:t>
      </w:r>
      <w:r w:rsidR="00D47C4D" w:rsidRPr="00A77819">
        <w:rPr>
          <w:rFonts w:asciiTheme="majorHAnsi" w:eastAsia="Times New Roman" w:hAnsiTheme="majorHAnsi" w:cstheme="majorHAnsi"/>
          <w:color w:val="212121"/>
          <w:position w:val="0"/>
          <w:sz w:val="28"/>
          <w:szCs w:val="28"/>
          <w:lang w:val="es-DO" w:eastAsia="es-MX"/>
        </w:rPr>
        <w:t xml:space="preserve"> </w:t>
      </w:r>
      <w:r w:rsidR="008A18AB" w:rsidRPr="00A77819">
        <w:rPr>
          <w:rFonts w:asciiTheme="majorHAnsi" w:eastAsia="Times New Roman" w:hAnsiTheme="majorHAnsi" w:cstheme="majorHAnsi"/>
          <w:color w:val="212121"/>
          <w:position w:val="0"/>
          <w:sz w:val="28"/>
          <w:szCs w:val="28"/>
          <w:lang w:val="es-DO" w:eastAsia="es-MX"/>
        </w:rPr>
        <w:t>39.53%</w:t>
      </w:r>
      <w:r w:rsidR="00EE3195" w:rsidRPr="00A77819">
        <w:rPr>
          <w:rFonts w:asciiTheme="majorHAnsi" w:eastAsia="Times New Roman" w:hAnsiTheme="majorHAnsi" w:cstheme="majorHAnsi"/>
          <w:color w:val="212121"/>
          <w:position w:val="0"/>
          <w:sz w:val="28"/>
          <w:szCs w:val="28"/>
          <w:lang w:val="es-DO" w:eastAsia="es-MX"/>
        </w:rPr>
        <w:t xml:space="preserve"> de las inclu</w:t>
      </w:r>
      <w:r w:rsidR="00417B6F" w:rsidRPr="00A77819">
        <w:rPr>
          <w:rFonts w:asciiTheme="majorHAnsi" w:eastAsia="Times New Roman" w:hAnsiTheme="majorHAnsi" w:cstheme="majorHAnsi"/>
          <w:color w:val="212121"/>
          <w:position w:val="0"/>
          <w:sz w:val="28"/>
          <w:szCs w:val="28"/>
          <w:lang w:val="es-DO" w:eastAsia="es-MX"/>
        </w:rPr>
        <w:t>i</w:t>
      </w:r>
      <w:r w:rsidR="00EE3195" w:rsidRPr="00A77819">
        <w:rPr>
          <w:rFonts w:asciiTheme="majorHAnsi" w:eastAsia="Times New Roman" w:hAnsiTheme="majorHAnsi" w:cstheme="majorHAnsi"/>
          <w:color w:val="212121"/>
          <w:position w:val="0"/>
          <w:sz w:val="28"/>
          <w:szCs w:val="28"/>
          <w:lang w:val="es-DO" w:eastAsia="es-MX"/>
        </w:rPr>
        <w:t xml:space="preserve">das en el sistema. </w:t>
      </w:r>
      <w:r w:rsidR="00417B6F" w:rsidRPr="00A77819">
        <w:rPr>
          <w:rFonts w:asciiTheme="majorHAnsi" w:eastAsia="Times New Roman" w:hAnsiTheme="majorHAnsi" w:cstheme="majorHAnsi"/>
          <w:color w:val="212121"/>
          <w:position w:val="0"/>
          <w:sz w:val="28"/>
          <w:szCs w:val="28"/>
          <w:lang w:val="es-DO" w:eastAsia="es-MX"/>
        </w:rPr>
        <w:t>Asimismo, ponderó</w:t>
      </w:r>
      <w:r w:rsidR="00006F89" w:rsidRPr="00A77819">
        <w:rPr>
          <w:rFonts w:asciiTheme="majorHAnsi" w:eastAsia="Times New Roman" w:hAnsiTheme="majorHAnsi" w:cstheme="majorHAnsi"/>
          <w:color w:val="212121"/>
          <w:position w:val="0"/>
          <w:sz w:val="28"/>
          <w:szCs w:val="28"/>
          <w:lang w:val="es-DO" w:eastAsia="es-MX"/>
        </w:rPr>
        <w:t xml:space="preserve"> la participación de las entidades operadoras de leasing que registraron un total de 1,400 </w:t>
      </w:r>
      <w:r w:rsidR="00D4525A" w:rsidRPr="00A77819">
        <w:rPr>
          <w:rFonts w:asciiTheme="majorHAnsi" w:eastAsia="Times New Roman" w:hAnsiTheme="majorHAnsi" w:cstheme="majorHAnsi"/>
          <w:color w:val="212121"/>
          <w:position w:val="0"/>
          <w:sz w:val="28"/>
          <w:szCs w:val="28"/>
          <w:lang w:val="es-DO" w:eastAsia="es-MX"/>
        </w:rPr>
        <w:t>registros</w:t>
      </w:r>
      <w:r w:rsidR="00006F89" w:rsidRPr="00A77819">
        <w:rPr>
          <w:rFonts w:asciiTheme="majorHAnsi" w:eastAsia="Times New Roman" w:hAnsiTheme="majorHAnsi" w:cstheme="majorHAnsi"/>
          <w:color w:val="212121"/>
          <w:position w:val="0"/>
          <w:sz w:val="28"/>
          <w:szCs w:val="28"/>
          <w:lang w:val="es-DO" w:eastAsia="es-MX"/>
        </w:rPr>
        <w:t xml:space="preserve"> que representan el 1.79% de las inscripciones de garant</w:t>
      </w:r>
      <w:r w:rsidR="002F1F17">
        <w:rPr>
          <w:rFonts w:asciiTheme="majorHAnsi" w:eastAsia="Times New Roman" w:hAnsiTheme="majorHAnsi" w:cstheme="majorHAnsi"/>
          <w:color w:val="212121"/>
          <w:position w:val="0"/>
          <w:sz w:val="28"/>
          <w:szCs w:val="28"/>
          <w:lang w:val="es-DO" w:eastAsia="es-MX"/>
        </w:rPr>
        <w:t>í</w:t>
      </w:r>
      <w:r w:rsidR="00006F89" w:rsidRPr="00A77819">
        <w:rPr>
          <w:rFonts w:asciiTheme="majorHAnsi" w:eastAsia="Times New Roman" w:hAnsiTheme="majorHAnsi" w:cstheme="majorHAnsi"/>
          <w:color w:val="212121"/>
          <w:position w:val="0"/>
          <w:sz w:val="28"/>
          <w:szCs w:val="28"/>
          <w:lang w:val="es-DO" w:eastAsia="es-MX"/>
        </w:rPr>
        <w:t xml:space="preserve">as mobiliarias </w:t>
      </w:r>
      <w:r w:rsidR="0094181E" w:rsidRPr="00A77819">
        <w:rPr>
          <w:rFonts w:asciiTheme="majorHAnsi" w:eastAsia="Times New Roman" w:hAnsiTheme="majorHAnsi" w:cstheme="majorHAnsi"/>
          <w:color w:val="212121"/>
          <w:position w:val="0"/>
          <w:sz w:val="28"/>
          <w:szCs w:val="28"/>
          <w:lang w:val="es-DO" w:eastAsia="es-MX"/>
        </w:rPr>
        <w:t>en el año</w:t>
      </w:r>
      <w:r w:rsidR="00006F89" w:rsidRPr="00A77819">
        <w:rPr>
          <w:rFonts w:asciiTheme="majorHAnsi" w:eastAsia="Times New Roman" w:hAnsiTheme="majorHAnsi" w:cstheme="majorHAnsi"/>
          <w:color w:val="212121"/>
          <w:position w:val="0"/>
          <w:sz w:val="28"/>
          <w:szCs w:val="28"/>
          <w:lang w:val="es-DO" w:eastAsia="es-MX"/>
        </w:rPr>
        <w:t xml:space="preserve"> 2023</w:t>
      </w:r>
      <w:r w:rsidR="00C72EF7" w:rsidRPr="00A77819">
        <w:rPr>
          <w:rFonts w:asciiTheme="majorHAnsi" w:eastAsia="Times New Roman" w:hAnsiTheme="majorHAnsi" w:cstheme="majorHAnsi"/>
          <w:color w:val="212121"/>
          <w:position w:val="0"/>
          <w:sz w:val="28"/>
          <w:szCs w:val="28"/>
          <w:lang w:val="es-DO" w:eastAsia="es-MX"/>
        </w:rPr>
        <w:t>.</w:t>
      </w:r>
    </w:p>
    <w:p w14:paraId="38F4ACD6" w14:textId="77777777" w:rsidR="003208B0" w:rsidRPr="00A77819" w:rsidRDefault="003208B0"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p>
    <w:p w14:paraId="57DB42E7" w14:textId="3A9DD01A" w:rsidR="003170B0" w:rsidRPr="00A77819" w:rsidRDefault="00A037AF"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r w:rsidRPr="00A77819">
        <w:rPr>
          <w:rFonts w:asciiTheme="majorHAnsi" w:eastAsia="Times New Roman" w:hAnsiTheme="majorHAnsi" w:cstheme="majorHAnsi"/>
          <w:color w:val="212121"/>
          <w:position w:val="0"/>
          <w:sz w:val="28"/>
          <w:szCs w:val="28"/>
          <w:lang w:val="es-DO" w:eastAsia="es-MX"/>
        </w:rPr>
        <w:t>Destacó</w:t>
      </w:r>
      <w:r w:rsidR="00A700D7" w:rsidRPr="00A77819">
        <w:rPr>
          <w:rFonts w:asciiTheme="majorHAnsi" w:eastAsia="Times New Roman" w:hAnsiTheme="majorHAnsi" w:cstheme="majorHAnsi"/>
          <w:color w:val="212121"/>
          <w:position w:val="0"/>
          <w:sz w:val="28"/>
          <w:szCs w:val="28"/>
          <w:lang w:val="es-DO" w:eastAsia="es-MX"/>
        </w:rPr>
        <w:t xml:space="preserve"> que l</w:t>
      </w:r>
      <w:r w:rsidR="007F4C35" w:rsidRPr="00A77819">
        <w:rPr>
          <w:rFonts w:asciiTheme="majorHAnsi" w:eastAsia="Times New Roman" w:hAnsiTheme="majorHAnsi" w:cstheme="majorHAnsi"/>
          <w:color w:val="212121"/>
          <w:position w:val="0"/>
          <w:sz w:val="28"/>
          <w:szCs w:val="28"/>
          <w:lang w:val="es-DO" w:eastAsia="es-MX"/>
        </w:rPr>
        <w:t xml:space="preserve">as personas jurídicas </w:t>
      </w:r>
      <w:r w:rsidR="00E42655" w:rsidRPr="00A77819">
        <w:rPr>
          <w:rFonts w:asciiTheme="majorHAnsi" w:eastAsia="Times New Roman" w:hAnsiTheme="majorHAnsi" w:cstheme="majorHAnsi"/>
          <w:color w:val="212121"/>
          <w:position w:val="0"/>
          <w:sz w:val="28"/>
          <w:szCs w:val="28"/>
          <w:lang w:val="es-DO" w:eastAsia="es-MX"/>
        </w:rPr>
        <w:t xml:space="preserve">tienen una participación notable, pues constituyen </w:t>
      </w:r>
      <w:r w:rsidR="00932991" w:rsidRPr="00A77819">
        <w:rPr>
          <w:rFonts w:asciiTheme="majorHAnsi" w:eastAsia="Times New Roman" w:hAnsiTheme="majorHAnsi" w:cstheme="majorHAnsi"/>
          <w:color w:val="212121"/>
          <w:position w:val="0"/>
          <w:sz w:val="28"/>
          <w:szCs w:val="28"/>
          <w:lang w:val="es-DO" w:eastAsia="es-MX"/>
        </w:rPr>
        <w:t>e</w:t>
      </w:r>
      <w:r w:rsidR="0047120E" w:rsidRPr="00A77819">
        <w:rPr>
          <w:rFonts w:asciiTheme="majorHAnsi" w:eastAsia="Times New Roman" w:hAnsiTheme="majorHAnsi" w:cstheme="majorHAnsi"/>
          <w:color w:val="212121"/>
          <w:position w:val="0"/>
          <w:sz w:val="28"/>
          <w:szCs w:val="28"/>
          <w:lang w:val="es-DO" w:eastAsia="es-MX"/>
        </w:rPr>
        <w:t xml:space="preserve">l 92.8% de los deudores </w:t>
      </w:r>
      <w:r w:rsidR="00A700D7" w:rsidRPr="00A77819">
        <w:rPr>
          <w:rFonts w:asciiTheme="majorHAnsi" w:eastAsia="Times New Roman" w:hAnsiTheme="majorHAnsi" w:cstheme="majorHAnsi"/>
          <w:color w:val="212121"/>
          <w:position w:val="0"/>
          <w:sz w:val="28"/>
          <w:szCs w:val="28"/>
          <w:lang w:val="es-DO" w:eastAsia="es-MX"/>
        </w:rPr>
        <w:t xml:space="preserve">y el 56% de los usuarios </w:t>
      </w:r>
      <w:r w:rsidR="00BA34D8" w:rsidRPr="00A77819">
        <w:rPr>
          <w:rFonts w:asciiTheme="majorHAnsi" w:eastAsia="Times New Roman" w:hAnsiTheme="majorHAnsi" w:cstheme="majorHAnsi"/>
          <w:color w:val="212121"/>
          <w:position w:val="0"/>
          <w:sz w:val="28"/>
          <w:szCs w:val="28"/>
          <w:lang w:val="es-DO" w:eastAsia="es-MX"/>
        </w:rPr>
        <w:t>que inscriben garantía</w:t>
      </w:r>
      <w:r w:rsidR="00793383" w:rsidRPr="00A77819">
        <w:rPr>
          <w:rFonts w:asciiTheme="majorHAnsi" w:eastAsia="Times New Roman" w:hAnsiTheme="majorHAnsi" w:cstheme="majorHAnsi"/>
          <w:color w:val="212121"/>
          <w:position w:val="0"/>
          <w:sz w:val="28"/>
          <w:szCs w:val="28"/>
          <w:lang w:val="es-DO" w:eastAsia="es-MX"/>
        </w:rPr>
        <w:t xml:space="preserve">s </w:t>
      </w:r>
      <w:r w:rsidR="00E10C92" w:rsidRPr="00A77819">
        <w:rPr>
          <w:rFonts w:asciiTheme="majorHAnsi" w:eastAsia="Times New Roman" w:hAnsiTheme="majorHAnsi" w:cstheme="majorHAnsi"/>
          <w:color w:val="212121"/>
          <w:position w:val="0"/>
          <w:sz w:val="28"/>
          <w:szCs w:val="28"/>
          <w:lang w:val="es-DO" w:eastAsia="es-MX"/>
        </w:rPr>
        <w:t>mobiliarias</w:t>
      </w:r>
      <w:r w:rsidR="00FD54E0" w:rsidRPr="00A77819">
        <w:rPr>
          <w:rFonts w:asciiTheme="majorHAnsi" w:eastAsia="Times New Roman" w:hAnsiTheme="majorHAnsi" w:cstheme="majorHAnsi"/>
          <w:color w:val="212121"/>
          <w:position w:val="0"/>
          <w:sz w:val="28"/>
          <w:szCs w:val="28"/>
          <w:lang w:val="es-DO" w:eastAsia="es-MX"/>
        </w:rPr>
        <w:t xml:space="preserve">. El gremio </w:t>
      </w:r>
      <w:r w:rsidR="003852D3" w:rsidRPr="00A77819">
        <w:rPr>
          <w:rFonts w:asciiTheme="majorHAnsi" w:eastAsia="Times New Roman" w:hAnsiTheme="majorHAnsi" w:cstheme="majorHAnsi"/>
          <w:color w:val="212121"/>
          <w:position w:val="0"/>
          <w:sz w:val="28"/>
          <w:szCs w:val="28"/>
          <w:lang w:val="es-DO" w:eastAsia="es-MX"/>
        </w:rPr>
        <w:t>infirió</w:t>
      </w:r>
      <w:r w:rsidR="00FD54E0" w:rsidRPr="00A77819">
        <w:rPr>
          <w:rFonts w:asciiTheme="majorHAnsi" w:eastAsia="Times New Roman" w:hAnsiTheme="majorHAnsi" w:cstheme="majorHAnsi"/>
          <w:color w:val="212121"/>
          <w:position w:val="0"/>
          <w:sz w:val="28"/>
          <w:szCs w:val="28"/>
          <w:lang w:val="es-DO" w:eastAsia="es-MX"/>
        </w:rPr>
        <w:t xml:space="preserve"> que </w:t>
      </w:r>
      <w:r w:rsidR="003852D3" w:rsidRPr="00A77819">
        <w:rPr>
          <w:rFonts w:asciiTheme="majorHAnsi" w:eastAsia="Times New Roman" w:hAnsiTheme="majorHAnsi" w:cstheme="majorHAnsi"/>
          <w:color w:val="212121"/>
          <w:position w:val="0"/>
          <w:sz w:val="28"/>
          <w:szCs w:val="28"/>
          <w:lang w:val="es-DO" w:eastAsia="es-MX"/>
        </w:rPr>
        <w:t>la mayoría</w:t>
      </w:r>
      <w:r w:rsidR="00FD54E0" w:rsidRPr="00A77819">
        <w:rPr>
          <w:rFonts w:asciiTheme="majorHAnsi" w:eastAsia="Times New Roman" w:hAnsiTheme="majorHAnsi" w:cstheme="majorHAnsi"/>
          <w:color w:val="212121"/>
          <w:position w:val="0"/>
          <w:sz w:val="28"/>
          <w:szCs w:val="28"/>
          <w:lang w:val="es-DO" w:eastAsia="es-MX"/>
        </w:rPr>
        <w:t xml:space="preserve"> se trata de</w:t>
      </w:r>
      <w:r w:rsidR="003170B0" w:rsidRPr="00A77819">
        <w:rPr>
          <w:rFonts w:asciiTheme="majorHAnsi" w:eastAsia="Times New Roman" w:hAnsiTheme="majorHAnsi" w:cstheme="majorHAnsi"/>
          <w:color w:val="212121"/>
          <w:position w:val="0"/>
          <w:sz w:val="28"/>
          <w:szCs w:val="28"/>
          <w:lang w:val="es-DO" w:eastAsia="es-MX"/>
        </w:rPr>
        <w:t xml:space="preserve"> </w:t>
      </w:r>
      <w:r w:rsidR="006A7111" w:rsidRPr="00A77819">
        <w:rPr>
          <w:rFonts w:asciiTheme="majorHAnsi" w:eastAsia="Times New Roman" w:hAnsiTheme="majorHAnsi" w:cstheme="majorHAnsi"/>
          <w:color w:val="212121"/>
          <w:position w:val="0"/>
          <w:sz w:val="28"/>
          <w:szCs w:val="28"/>
          <w:lang w:val="es-DO" w:eastAsia="es-MX"/>
        </w:rPr>
        <w:t xml:space="preserve">pequeñas y medianas empresas </w:t>
      </w:r>
      <w:r w:rsidR="00FD54E0" w:rsidRPr="00A77819">
        <w:rPr>
          <w:rFonts w:asciiTheme="majorHAnsi" w:eastAsia="Times New Roman" w:hAnsiTheme="majorHAnsi" w:cstheme="majorHAnsi"/>
          <w:color w:val="212121"/>
          <w:position w:val="0"/>
          <w:sz w:val="28"/>
          <w:szCs w:val="28"/>
          <w:lang w:val="es-DO" w:eastAsia="es-MX"/>
        </w:rPr>
        <w:t xml:space="preserve">que </w:t>
      </w:r>
      <w:r w:rsidR="003852D3" w:rsidRPr="00A77819">
        <w:rPr>
          <w:rFonts w:asciiTheme="majorHAnsi" w:eastAsia="Times New Roman" w:hAnsiTheme="majorHAnsi" w:cstheme="majorHAnsi"/>
          <w:color w:val="212121"/>
          <w:position w:val="0"/>
          <w:sz w:val="28"/>
          <w:szCs w:val="28"/>
          <w:lang w:val="es-DO" w:eastAsia="es-MX"/>
        </w:rPr>
        <w:t>han acogido</w:t>
      </w:r>
      <w:r w:rsidR="0047429D" w:rsidRPr="00A77819">
        <w:rPr>
          <w:rFonts w:asciiTheme="majorHAnsi" w:eastAsia="Times New Roman" w:hAnsiTheme="majorHAnsi" w:cstheme="majorHAnsi"/>
          <w:color w:val="212121"/>
          <w:position w:val="0"/>
          <w:sz w:val="28"/>
          <w:szCs w:val="28"/>
          <w:lang w:val="es-DO" w:eastAsia="es-MX"/>
        </w:rPr>
        <w:t xml:space="preserve"> </w:t>
      </w:r>
      <w:r w:rsidR="003170B0" w:rsidRPr="00A77819">
        <w:rPr>
          <w:rFonts w:asciiTheme="majorHAnsi" w:eastAsia="Times New Roman" w:hAnsiTheme="majorHAnsi" w:cstheme="majorHAnsi"/>
          <w:color w:val="212121"/>
          <w:position w:val="0"/>
          <w:sz w:val="28"/>
          <w:szCs w:val="28"/>
          <w:lang w:val="es-DO" w:eastAsia="es-MX"/>
        </w:rPr>
        <w:t>esta modalidad</w:t>
      </w:r>
      <w:r w:rsidR="0047429D" w:rsidRPr="00A77819">
        <w:rPr>
          <w:rFonts w:asciiTheme="majorHAnsi" w:eastAsia="Times New Roman" w:hAnsiTheme="majorHAnsi" w:cstheme="majorHAnsi"/>
          <w:color w:val="212121"/>
          <w:position w:val="0"/>
          <w:sz w:val="28"/>
          <w:szCs w:val="28"/>
          <w:lang w:val="es-DO" w:eastAsia="es-MX"/>
        </w:rPr>
        <w:t>, de modo progresivo,</w:t>
      </w:r>
      <w:r w:rsidR="003170B0" w:rsidRPr="00A77819">
        <w:rPr>
          <w:rFonts w:asciiTheme="majorHAnsi" w:eastAsia="Times New Roman" w:hAnsiTheme="majorHAnsi" w:cstheme="majorHAnsi"/>
          <w:color w:val="212121"/>
          <w:position w:val="0"/>
          <w:sz w:val="28"/>
          <w:szCs w:val="28"/>
          <w:lang w:val="es-DO" w:eastAsia="es-MX"/>
        </w:rPr>
        <w:t xml:space="preserve"> para </w:t>
      </w:r>
      <w:r w:rsidR="00CB30B1" w:rsidRPr="00A77819">
        <w:rPr>
          <w:rFonts w:asciiTheme="majorHAnsi" w:eastAsia="Times New Roman" w:hAnsiTheme="majorHAnsi" w:cstheme="majorHAnsi"/>
          <w:color w:val="212121"/>
          <w:position w:val="0"/>
          <w:sz w:val="28"/>
          <w:szCs w:val="28"/>
          <w:lang w:val="es-DO" w:eastAsia="es-MX"/>
        </w:rPr>
        <w:t>acceder al crédito</w:t>
      </w:r>
      <w:r w:rsidR="00FD54E0" w:rsidRPr="00A77819">
        <w:rPr>
          <w:rFonts w:asciiTheme="majorHAnsi" w:eastAsia="Times New Roman" w:hAnsiTheme="majorHAnsi" w:cstheme="majorHAnsi"/>
          <w:color w:val="212121"/>
          <w:position w:val="0"/>
          <w:sz w:val="28"/>
          <w:szCs w:val="28"/>
          <w:lang w:val="es-DO" w:eastAsia="es-MX"/>
        </w:rPr>
        <w:t xml:space="preserve"> formal </w:t>
      </w:r>
      <w:r w:rsidR="00132E65" w:rsidRPr="00A77819">
        <w:rPr>
          <w:rFonts w:asciiTheme="majorHAnsi" w:eastAsia="Times New Roman" w:hAnsiTheme="majorHAnsi" w:cstheme="majorHAnsi"/>
          <w:color w:val="212121"/>
          <w:position w:val="0"/>
          <w:sz w:val="28"/>
          <w:szCs w:val="28"/>
          <w:lang w:val="es-DO" w:eastAsia="es-MX"/>
        </w:rPr>
        <w:t>con el fin de desarrollar su actividad productiva</w:t>
      </w:r>
      <w:r w:rsidR="00FD54E0" w:rsidRPr="00A77819">
        <w:rPr>
          <w:rFonts w:asciiTheme="majorHAnsi" w:eastAsia="Times New Roman" w:hAnsiTheme="majorHAnsi" w:cstheme="majorHAnsi"/>
          <w:color w:val="212121"/>
          <w:position w:val="0"/>
          <w:sz w:val="28"/>
          <w:szCs w:val="28"/>
          <w:lang w:val="es-DO" w:eastAsia="es-MX"/>
        </w:rPr>
        <w:t>.</w:t>
      </w:r>
    </w:p>
    <w:p w14:paraId="2093E9E9" w14:textId="77777777" w:rsidR="003170B0" w:rsidRPr="00A77819" w:rsidRDefault="003170B0"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p>
    <w:p w14:paraId="2CAFC2C1" w14:textId="3732DB1F" w:rsidR="0047120E" w:rsidRPr="00A77819" w:rsidRDefault="00A037AF"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r w:rsidRPr="00A77819">
        <w:rPr>
          <w:rFonts w:asciiTheme="majorHAnsi" w:eastAsia="Times New Roman" w:hAnsiTheme="majorHAnsi" w:cstheme="majorHAnsi"/>
          <w:color w:val="212121"/>
          <w:position w:val="0"/>
          <w:sz w:val="28"/>
          <w:szCs w:val="28"/>
          <w:lang w:val="es-DO" w:eastAsia="es-MX"/>
        </w:rPr>
        <w:t xml:space="preserve">La ABA </w:t>
      </w:r>
      <w:r w:rsidR="00AD5BE1" w:rsidRPr="00A77819">
        <w:rPr>
          <w:rFonts w:asciiTheme="majorHAnsi" w:eastAsia="Times New Roman" w:hAnsiTheme="majorHAnsi" w:cstheme="majorHAnsi"/>
          <w:color w:val="212121"/>
          <w:position w:val="0"/>
          <w:sz w:val="28"/>
          <w:szCs w:val="28"/>
          <w:lang w:val="es-DO" w:eastAsia="es-MX"/>
        </w:rPr>
        <w:t>puntualizó</w:t>
      </w:r>
      <w:r w:rsidR="00CB30B1" w:rsidRPr="00A77819">
        <w:rPr>
          <w:rFonts w:asciiTheme="majorHAnsi" w:eastAsia="Times New Roman" w:hAnsiTheme="majorHAnsi" w:cstheme="majorHAnsi"/>
          <w:color w:val="212121"/>
          <w:position w:val="0"/>
          <w:sz w:val="28"/>
          <w:szCs w:val="28"/>
          <w:lang w:val="es-DO" w:eastAsia="es-MX"/>
        </w:rPr>
        <w:t xml:space="preserve"> que</w:t>
      </w:r>
      <w:r w:rsidR="00AD5BE1" w:rsidRPr="00A77819">
        <w:rPr>
          <w:rFonts w:asciiTheme="majorHAnsi" w:eastAsia="Times New Roman" w:hAnsiTheme="majorHAnsi" w:cstheme="majorHAnsi"/>
          <w:color w:val="212121"/>
          <w:position w:val="0"/>
          <w:sz w:val="28"/>
          <w:szCs w:val="28"/>
          <w:lang w:val="es-DO" w:eastAsia="es-MX"/>
        </w:rPr>
        <w:t>, entre los acreedores,</w:t>
      </w:r>
      <w:r w:rsidR="00CB30B1" w:rsidRPr="00A77819">
        <w:rPr>
          <w:rFonts w:asciiTheme="majorHAnsi" w:eastAsia="Times New Roman" w:hAnsiTheme="majorHAnsi" w:cstheme="majorHAnsi"/>
          <w:color w:val="212121"/>
          <w:position w:val="0"/>
          <w:sz w:val="28"/>
          <w:szCs w:val="28"/>
          <w:lang w:val="es-DO" w:eastAsia="es-MX"/>
        </w:rPr>
        <w:t xml:space="preserve"> las entidades de intermediació</w:t>
      </w:r>
      <w:r w:rsidR="009927A3" w:rsidRPr="00A77819">
        <w:rPr>
          <w:rFonts w:asciiTheme="majorHAnsi" w:eastAsia="Times New Roman" w:hAnsiTheme="majorHAnsi" w:cstheme="majorHAnsi"/>
          <w:color w:val="212121"/>
          <w:position w:val="0"/>
          <w:sz w:val="28"/>
          <w:szCs w:val="28"/>
          <w:lang w:val="es-DO" w:eastAsia="es-MX"/>
        </w:rPr>
        <w:t>n</w:t>
      </w:r>
      <w:r w:rsidR="00CB30B1" w:rsidRPr="00A77819">
        <w:rPr>
          <w:rFonts w:asciiTheme="majorHAnsi" w:eastAsia="Times New Roman" w:hAnsiTheme="majorHAnsi" w:cstheme="majorHAnsi"/>
          <w:color w:val="212121"/>
          <w:position w:val="0"/>
          <w:sz w:val="28"/>
          <w:szCs w:val="28"/>
          <w:lang w:val="es-DO" w:eastAsia="es-MX"/>
        </w:rPr>
        <w:t xml:space="preserve"> financiera conforman </w:t>
      </w:r>
      <w:r w:rsidR="006823DD" w:rsidRPr="00A77819">
        <w:rPr>
          <w:rFonts w:asciiTheme="majorHAnsi" w:eastAsia="Times New Roman" w:hAnsiTheme="majorHAnsi" w:cstheme="majorHAnsi"/>
          <w:color w:val="212121"/>
          <w:position w:val="0"/>
          <w:sz w:val="28"/>
          <w:szCs w:val="28"/>
          <w:lang w:val="es-DO" w:eastAsia="es-MX"/>
        </w:rPr>
        <w:t>el</w:t>
      </w:r>
      <w:r w:rsidR="0047120E" w:rsidRPr="00A77819">
        <w:rPr>
          <w:rFonts w:asciiTheme="majorHAnsi" w:eastAsia="Times New Roman" w:hAnsiTheme="majorHAnsi" w:cstheme="majorHAnsi"/>
          <w:color w:val="212121"/>
          <w:position w:val="0"/>
          <w:sz w:val="28"/>
          <w:szCs w:val="28"/>
          <w:lang w:val="es-DO" w:eastAsia="es-MX"/>
        </w:rPr>
        <w:t xml:space="preserve"> 15.7% </w:t>
      </w:r>
      <w:r w:rsidR="00CB30B1" w:rsidRPr="00A77819">
        <w:rPr>
          <w:rFonts w:asciiTheme="majorHAnsi" w:eastAsia="Times New Roman" w:hAnsiTheme="majorHAnsi" w:cstheme="majorHAnsi"/>
          <w:color w:val="212121"/>
          <w:position w:val="0"/>
          <w:sz w:val="28"/>
          <w:szCs w:val="28"/>
          <w:lang w:val="es-DO" w:eastAsia="es-MX"/>
        </w:rPr>
        <w:t xml:space="preserve">de los usuarios que </w:t>
      </w:r>
      <w:r w:rsidR="00D009CE" w:rsidRPr="00A77819">
        <w:rPr>
          <w:rFonts w:asciiTheme="majorHAnsi" w:eastAsia="Times New Roman" w:hAnsiTheme="majorHAnsi" w:cstheme="majorHAnsi"/>
          <w:color w:val="212121"/>
          <w:position w:val="0"/>
          <w:sz w:val="28"/>
          <w:szCs w:val="28"/>
          <w:lang w:val="es-DO" w:eastAsia="es-MX"/>
        </w:rPr>
        <w:t xml:space="preserve">inscriben garantías y </w:t>
      </w:r>
      <w:r w:rsidR="00AD0A6B" w:rsidRPr="00A77819">
        <w:rPr>
          <w:rFonts w:asciiTheme="majorHAnsi" w:eastAsia="Times New Roman" w:hAnsiTheme="majorHAnsi" w:cstheme="majorHAnsi"/>
          <w:color w:val="212121"/>
          <w:position w:val="0"/>
          <w:sz w:val="28"/>
          <w:szCs w:val="28"/>
          <w:lang w:val="es-DO" w:eastAsia="es-MX"/>
        </w:rPr>
        <w:t>el</w:t>
      </w:r>
      <w:r w:rsidR="0047120E" w:rsidRPr="00A77819">
        <w:rPr>
          <w:rFonts w:asciiTheme="majorHAnsi" w:eastAsia="Times New Roman" w:hAnsiTheme="majorHAnsi" w:cstheme="majorHAnsi"/>
          <w:color w:val="212121"/>
          <w:position w:val="0"/>
          <w:sz w:val="28"/>
          <w:szCs w:val="28"/>
          <w:lang w:val="es-DO" w:eastAsia="es-MX"/>
        </w:rPr>
        <w:t xml:space="preserve"> 2.8% </w:t>
      </w:r>
      <w:r w:rsidR="00D009CE" w:rsidRPr="00A77819">
        <w:rPr>
          <w:rFonts w:asciiTheme="majorHAnsi" w:eastAsia="Times New Roman" w:hAnsiTheme="majorHAnsi" w:cstheme="majorHAnsi"/>
          <w:color w:val="212121"/>
          <w:position w:val="0"/>
          <w:sz w:val="28"/>
          <w:szCs w:val="28"/>
          <w:lang w:val="es-DO" w:eastAsia="es-MX"/>
        </w:rPr>
        <w:t>corresponde a</w:t>
      </w:r>
      <w:r w:rsidR="0047120E" w:rsidRPr="00A77819">
        <w:rPr>
          <w:rFonts w:asciiTheme="majorHAnsi" w:eastAsia="Times New Roman" w:hAnsiTheme="majorHAnsi" w:cstheme="majorHAnsi"/>
          <w:color w:val="212121"/>
          <w:position w:val="0"/>
          <w:sz w:val="28"/>
          <w:szCs w:val="28"/>
          <w:lang w:val="es-DO" w:eastAsia="es-MX"/>
        </w:rPr>
        <w:t xml:space="preserve"> personas jurídicas operadoras de factoring y</w:t>
      </w:r>
      <w:r w:rsidR="00D009CE" w:rsidRPr="00A77819">
        <w:rPr>
          <w:rFonts w:asciiTheme="majorHAnsi" w:eastAsia="Times New Roman" w:hAnsiTheme="majorHAnsi" w:cstheme="majorHAnsi"/>
          <w:color w:val="212121"/>
          <w:position w:val="0"/>
          <w:sz w:val="28"/>
          <w:szCs w:val="28"/>
          <w:lang w:val="es-DO" w:eastAsia="es-MX"/>
        </w:rPr>
        <w:t xml:space="preserve"> </w:t>
      </w:r>
      <w:r w:rsidR="0047120E" w:rsidRPr="00A77819">
        <w:rPr>
          <w:rFonts w:asciiTheme="majorHAnsi" w:eastAsia="Times New Roman" w:hAnsiTheme="majorHAnsi" w:cstheme="majorHAnsi"/>
          <w:color w:val="212121"/>
          <w:position w:val="0"/>
          <w:sz w:val="28"/>
          <w:szCs w:val="28"/>
          <w:lang w:val="es-DO" w:eastAsia="es-MX"/>
        </w:rPr>
        <w:t>leasing</w:t>
      </w:r>
      <w:r w:rsidR="00B076E7" w:rsidRPr="00A77819">
        <w:rPr>
          <w:rFonts w:asciiTheme="majorHAnsi" w:eastAsia="Times New Roman" w:hAnsiTheme="majorHAnsi" w:cstheme="majorHAnsi"/>
          <w:color w:val="212121"/>
          <w:position w:val="0"/>
          <w:sz w:val="28"/>
          <w:szCs w:val="28"/>
          <w:lang w:val="es-DO" w:eastAsia="es-MX"/>
        </w:rPr>
        <w:t>.</w:t>
      </w:r>
    </w:p>
    <w:p w14:paraId="3277B3D8" w14:textId="77777777" w:rsidR="00D009CE" w:rsidRPr="00A77819" w:rsidRDefault="00D009CE"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p>
    <w:p w14:paraId="6DCF2B1F" w14:textId="354DDCD3" w:rsidR="0047120E" w:rsidRPr="00A77819" w:rsidRDefault="00FC7469"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r w:rsidRPr="00A77819">
        <w:rPr>
          <w:rFonts w:asciiTheme="majorHAnsi" w:eastAsia="Times New Roman" w:hAnsiTheme="majorHAnsi" w:cstheme="majorHAnsi"/>
          <w:color w:val="212121"/>
          <w:position w:val="0"/>
          <w:sz w:val="28"/>
          <w:szCs w:val="28"/>
          <w:lang w:val="es-DO" w:eastAsia="es-MX"/>
        </w:rPr>
        <w:t xml:space="preserve">El mayor número de bienes específicos inscritos </w:t>
      </w:r>
      <w:r w:rsidR="00A77819">
        <w:rPr>
          <w:rFonts w:asciiTheme="majorHAnsi" w:eastAsia="Times New Roman" w:hAnsiTheme="majorHAnsi" w:cstheme="majorHAnsi"/>
          <w:color w:val="212121"/>
          <w:position w:val="0"/>
          <w:sz w:val="28"/>
          <w:szCs w:val="28"/>
          <w:lang w:val="es-DO" w:eastAsia="es-MX"/>
        </w:rPr>
        <w:t xml:space="preserve">corresponde a </w:t>
      </w:r>
      <w:r w:rsidR="00462AA8" w:rsidRPr="00A77819">
        <w:rPr>
          <w:rFonts w:asciiTheme="majorHAnsi" w:eastAsia="Times New Roman" w:hAnsiTheme="majorHAnsi" w:cstheme="majorHAnsi"/>
          <w:color w:val="212121"/>
          <w:position w:val="0"/>
          <w:sz w:val="28"/>
          <w:szCs w:val="28"/>
          <w:lang w:val="es-DO" w:eastAsia="es-MX"/>
        </w:rPr>
        <w:t>vehículos de motor</w:t>
      </w:r>
      <w:r w:rsidR="00BA1A8A" w:rsidRPr="00A77819">
        <w:rPr>
          <w:rFonts w:asciiTheme="majorHAnsi" w:eastAsia="Times New Roman" w:hAnsiTheme="majorHAnsi" w:cstheme="majorHAnsi"/>
          <w:color w:val="212121"/>
          <w:position w:val="0"/>
          <w:sz w:val="28"/>
          <w:szCs w:val="28"/>
          <w:lang w:val="es-DO" w:eastAsia="es-MX"/>
        </w:rPr>
        <w:t xml:space="preserve"> (67.20%)</w:t>
      </w:r>
      <w:r w:rsidR="00462AA8" w:rsidRPr="00A77819">
        <w:rPr>
          <w:rFonts w:asciiTheme="majorHAnsi" w:eastAsia="Times New Roman" w:hAnsiTheme="majorHAnsi" w:cstheme="majorHAnsi"/>
          <w:color w:val="212121"/>
          <w:position w:val="0"/>
          <w:sz w:val="28"/>
          <w:szCs w:val="28"/>
          <w:lang w:val="es-DO" w:eastAsia="es-MX"/>
        </w:rPr>
        <w:t xml:space="preserve">, </w:t>
      </w:r>
      <w:r w:rsidR="00BA1A8A" w:rsidRPr="00A77819">
        <w:rPr>
          <w:rFonts w:asciiTheme="majorHAnsi" w:eastAsia="Times New Roman" w:hAnsiTheme="majorHAnsi" w:cstheme="majorHAnsi"/>
          <w:color w:val="212121"/>
          <w:position w:val="0"/>
          <w:sz w:val="28"/>
          <w:szCs w:val="28"/>
          <w:lang w:val="es-DO" w:eastAsia="es-MX"/>
        </w:rPr>
        <w:t xml:space="preserve">así como </w:t>
      </w:r>
      <w:r w:rsidR="00462AA8" w:rsidRPr="00A77819">
        <w:rPr>
          <w:rFonts w:asciiTheme="majorHAnsi" w:eastAsia="Times New Roman" w:hAnsiTheme="majorHAnsi" w:cstheme="majorHAnsi"/>
          <w:color w:val="212121"/>
          <w:position w:val="0"/>
          <w:sz w:val="28"/>
          <w:szCs w:val="28"/>
          <w:lang w:val="es-DO" w:eastAsia="es-MX"/>
        </w:rPr>
        <w:t>equipos electrónicos, maquinarias pesadas y agrícolas, entre otros, indicó</w:t>
      </w:r>
      <w:r w:rsidR="008422F7" w:rsidRPr="00A77819">
        <w:rPr>
          <w:rFonts w:asciiTheme="majorHAnsi" w:eastAsia="Times New Roman" w:hAnsiTheme="majorHAnsi" w:cstheme="majorHAnsi"/>
          <w:color w:val="212121"/>
          <w:position w:val="0"/>
          <w:sz w:val="28"/>
          <w:szCs w:val="28"/>
          <w:lang w:val="es-DO" w:eastAsia="es-MX"/>
        </w:rPr>
        <w:t xml:space="preserve"> un informe de la Dirección Legal</w:t>
      </w:r>
      <w:r w:rsidR="00712208" w:rsidRPr="00A77819">
        <w:rPr>
          <w:rFonts w:asciiTheme="majorHAnsi" w:eastAsia="Times New Roman" w:hAnsiTheme="majorHAnsi" w:cstheme="majorHAnsi"/>
          <w:color w:val="212121"/>
          <w:position w:val="0"/>
          <w:sz w:val="28"/>
          <w:szCs w:val="28"/>
          <w:lang w:val="es-DO" w:eastAsia="es-MX"/>
        </w:rPr>
        <w:t xml:space="preserve"> de la ABA</w:t>
      </w:r>
      <w:r w:rsidR="00462AA8" w:rsidRPr="00A77819">
        <w:rPr>
          <w:rFonts w:asciiTheme="majorHAnsi" w:eastAsia="Times New Roman" w:hAnsiTheme="majorHAnsi" w:cstheme="majorHAnsi"/>
          <w:color w:val="212121"/>
          <w:position w:val="0"/>
          <w:sz w:val="28"/>
          <w:szCs w:val="28"/>
          <w:lang w:val="es-DO" w:eastAsia="es-MX"/>
        </w:rPr>
        <w:t>.</w:t>
      </w:r>
      <w:r w:rsidR="008422F7" w:rsidRPr="00A77819">
        <w:rPr>
          <w:rFonts w:asciiTheme="majorHAnsi" w:eastAsia="Times New Roman" w:hAnsiTheme="majorHAnsi" w:cstheme="majorHAnsi"/>
          <w:color w:val="212121"/>
          <w:position w:val="0"/>
          <w:sz w:val="28"/>
          <w:szCs w:val="28"/>
          <w:lang w:val="es-DO" w:eastAsia="es-MX"/>
        </w:rPr>
        <w:t xml:space="preserve"> </w:t>
      </w:r>
      <w:r w:rsidR="00086DCA">
        <w:rPr>
          <w:rFonts w:asciiTheme="majorHAnsi" w:eastAsia="Times New Roman" w:hAnsiTheme="majorHAnsi" w:cstheme="majorHAnsi"/>
          <w:color w:val="212121"/>
          <w:position w:val="0"/>
          <w:sz w:val="28"/>
          <w:szCs w:val="28"/>
          <w:lang w:val="es-DO" w:eastAsia="es-MX"/>
        </w:rPr>
        <w:t>Detalla</w:t>
      </w:r>
      <w:r w:rsidR="00B076E7" w:rsidRPr="00A77819">
        <w:rPr>
          <w:rFonts w:asciiTheme="majorHAnsi" w:eastAsia="Times New Roman" w:hAnsiTheme="majorHAnsi" w:cstheme="majorHAnsi"/>
          <w:color w:val="212121"/>
          <w:position w:val="0"/>
          <w:sz w:val="28"/>
          <w:szCs w:val="28"/>
          <w:lang w:val="es-DO" w:eastAsia="es-MX"/>
        </w:rPr>
        <w:t xml:space="preserve"> </w:t>
      </w:r>
      <w:r w:rsidR="00712208" w:rsidRPr="00A77819">
        <w:rPr>
          <w:rFonts w:asciiTheme="majorHAnsi" w:eastAsia="Times New Roman" w:hAnsiTheme="majorHAnsi" w:cstheme="majorHAnsi"/>
          <w:color w:val="212121"/>
          <w:position w:val="0"/>
          <w:sz w:val="28"/>
          <w:szCs w:val="28"/>
          <w:lang w:val="es-DO" w:eastAsia="es-MX"/>
        </w:rPr>
        <w:t xml:space="preserve">que 83,022 de estos bienes, </w:t>
      </w:r>
      <w:r w:rsidR="00E37110" w:rsidRPr="00A77819">
        <w:rPr>
          <w:rFonts w:asciiTheme="majorHAnsi" w:eastAsia="Times New Roman" w:hAnsiTheme="majorHAnsi" w:cstheme="majorHAnsi"/>
          <w:color w:val="212121"/>
          <w:position w:val="0"/>
          <w:sz w:val="28"/>
          <w:szCs w:val="28"/>
          <w:lang w:val="es-DO" w:eastAsia="es-MX"/>
        </w:rPr>
        <w:t xml:space="preserve">cerca de la tercera parte </w:t>
      </w:r>
      <w:r w:rsidR="007F123D" w:rsidRPr="00A77819">
        <w:rPr>
          <w:rFonts w:asciiTheme="majorHAnsi" w:eastAsia="Times New Roman" w:hAnsiTheme="majorHAnsi" w:cstheme="majorHAnsi"/>
          <w:color w:val="212121"/>
          <w:position w:val="0"/>
          <w:sz w:val="28"/>
          <w:szCs w:val="28"/>
          <w:lang w:val="es-DO" w:eastAsia="es-MX"/>
        </w:rPr>
        <w:t>de la totalidad</w:t>
      </w:r>
      <w:r w:rsidR="00712208" w:rsidRPr="00A77819">
        <w:rPr>
          <w:rFonts w:asciiTheme="majorHAnsi" w:eastAsia="Times New Roman" w:hAnsiTheme="majorHAnsi" w:cstheme="majorHAnsi"/>
          <w:color w:val="212121"/>
          <w:position w:val="0"/>
          <w:sz w:val="28"/>
          <w:szCs w:val="28"/>
          <w:lang w:val="es-DO" w:eastAsia="es-MX"/>
        </w:rPr>
        <w:t>,</w:t>
      </w:r>
      <w:r w:rsidR="007F123D" w:rsidRPr="00A77819">
        <w:rPr>
          <w:rFonts w:asciiTheme="majorHAnsi" w:eastAsia="Times New Roman" w:hAnsiTheme="majorHAnsi" w:cstheme="majorHAnsi"/>
          <w:color w:val="212121"/>
          <w:position w:val="0"/>
          <w:sz w:val="28"/>
          <w:szCs w:val="28"/>
          <w:lang w:val="es-DO" w:eastAsia="es-MX"/>
        </w:rPr>
        <w:t xml:space="preserve"> se </w:t>
      </w:r>
      <w:r w:rsidR="00E401C2" w:rsidRPr="00A77819">
        <w:rPr>
          <w:rFonts w:asciiTheme="majorHAnsi" w:eastAsia="Times New Roman" w:hAnsiTheme="majorHAnsi" w:cstheme="majorHAnsi"/>
          <w:color w:val="212121"/>
          <w:position w:val="0"/>
          <w:sz w:val="28"/>
          <w:szCs w:val="28"/>
          <w:lang w:val="es-DO" w:eastAsia="es-MX"/>
        </w:rPr>
        <w:t>ins</w:t>
      </w:r>
      <w:r w:rsidR="00623D4F" w:rsidRPr="00A77819">
        <w:rPr>
          <w:rFonts w:asciiTheme="majorHAnsi" w:eastAsia="Times New Roman" w:hAnsiTheme="majorHAnsi" w:cstheme="majorHAnsi"/>
          <w:color w:val="212121"/>
          <w:position w:val="0"/>
          <w:sz w:val="28"/>
          <w:szCs w:val="28"/>
          <w:lang w:val="es-DO" w:eastAsia="es-MX"/>
        </w:rPr>
        <w:t>cribió</w:t>
      </w:r>
      <w:r w:rsidR="007F123D" w:rsidRPr="00A77819">
        <w:rPr>
          <w:rFonts w:asciiTheme="majorHAnsi" w:eastAsia="Times New Roman" w:hAnsiTheme="majorHAnsi" w:cstheme="majorHAnsi"/>
          <w:color w:val="212121"/>
          <w:position w:val="0"/>
          <w:sz w:val="28"/>
          <w:szCs w:val="28"/>
          <w:lang w:val="es-DO" w:eastAsia="es-MX"/>
        </w:rPr>
        <w:t xml:space="preserve"> conforme a </w:t>
      </w:r>
      <w:r w:rsidR="0047120E" w:rsidRPr="00A77819">
        <w:rPr>
          <w:rFonts w:asciiTheme="majorHAnsi" w:eastAsia="Times New Roman" w:hAnsiTheme="majorHAnsi" w:cstheme="majorHAnsi"/>
          <w:color w:val="212121"/>
          <w:position w:val="0"/>
          <w:sz w:val="28"/>
          <w:szCs w:val="28"/>
          <w:lang w:val="es-DO" w:eastAsia="es-MX"/>
        </w:rPr>
        <w:t xml:space="preserve">la </w:t>
      </w:r>
      <w:r w:rsidR="000E0C09" w:rsidRPr="00A77819">
        <w:rPr>
          <w:rFonts w:asciiTheme="majorHAnsi" w:eastAsia="Times New Roman" w:hAnsiTheme="majorHAnsi" w:cstheme="majorHAnsi"/>
          <w:color w:val="212121"/>
          <w:position w:val="0"/>
          <w:sz w:val="28"/>
          <w:szCs w:val="28"/>
          <w:lang w:val="es-DO" w:eastAsia="es-MX"/>
        </w:rPr>
        <w:t>nueva normativa.</w:t>
      </w:r>
    </w:p>
    <w:p w14:paraId="7B35400C" w14:textId="77777777" w:rsidR="00623D4F" w:rsidRPr="00A77819" w:rsidRDefault="00623D4F" w:rsidP="00132E65">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p>
    <w:p w14:paraId="3C53713E" w14:textId="403CAE79" w:rsidR="003107CD" w:rsidRPr="00A77819" w:rsidRDefault="00A42B0B" w:rsidP="003107CD">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r w:rsidRPr="00A77819">
        <w:rPr>
          <w:rFonts w:asciiTheme="majorHAnsi" w:eastAsia="Times New Roman" w:hAnsiTheme="majorHAnsi" w:cstheme="majorHAnsi"/>
          <w:color w:val="1D1C1D"/>
          <w:position w:val="0"/>
          <w:sz w:val="28"/>
          <w:szCs w:val="28"/>
          <w:lang w:val="es-DO" w:eastAsia="es-ES_tradnl"/>
        </w:rPr>
        <w:t xml:space="preserve">En </w:t>
      </w:r>
      <w:r w:rsidR="000850F6">
        <w:rPr>
          <w:rFonts w:asciiTheme="majorHAnsi" w:eastAsia="Times New Roman" w:hAnsiTheme="majorHAnsi" w:cstheme="majorHAnsi"/>
          <w:color w:val="1D1C1D"/>
          <w:position w:val="0"/>
          <w:sz w:val="28"/>
          <w:szCs w:val="28"/>
          <w:lang w:val="es-DO" w:eastAsia="es-ES_tradnl"/>
        </w:rPr>
        <w:t>razón de todo lo anterior</w:t>
      </w:r>
      <w:r w:rsidR="001D40EF" w:rsidRPr="00A77819">
        <w:rPr>
          <w:rFonts w:asciiTheme="majorHAnsi" w:eastAsia="Times New Roman" w:hAnsiTheme="majorHAnsi" w:cstheme="majorHAnsi"/>
          <w:color w:val="1D1C1D"/>
          <w:position w:val="0"/>
          <w:sz w:val="28"/>
          <w:szCs w:val="28"/>
          <w:lang w:val="es-DO" w:eastAsia="es-ES_tradnl"/>
        </w:rPr>
        <w:t xml:space="preserve">, </w:t>
      </w:r>
      <w:r w:rsidR="003107CD">
        <w:rPr>
          <w:rFonts w:asciiTheme="majorHAnsi" w:eastAsia="Times New Roman" w:hAnsiTheme="majorHAnsi" w:cstheme="majorHAnsi"/>
          <w:color w:val="212121"/>
          <w:position w:val="0"/>
          <w:sz w:val="28"/>
          <w:szCs w:val="28"/>
          <w:lang w:val="es-DO" w:eastAsia="es-MX"/>
        </w:rPr>
        <w:t>la ABA consideró que este esfuerzo de los sectores</w:t>
      </w:r>
      <w:r w:rsidR="003107CD" w:rsidRPr="00A77819">
        <w:rPr>
          <w:rFonts w:asciiTheme="majorHAnsi" w:eastAsia="Times New Roman" w:hAnsiTheme="majorHAnsi" w:cstheme="majorHAnsi"/>
          <w:color w:val="212121"/>
          <w:position w:val="0"/>
          <w:sz w:val="28"/>
          <w:szCs w:val="28"/>
          <w:lang w:val="es-DO" w:eastAsia="es-MX"/>
        </w:rPr>
        <w:t xml:space="preserve"> público y privado</w:t>
      </w:r>
      <w:r w:rsidR="003107CD">
        <w:rPr>
          <w:rFonts w:asciiTheme="majorHAnsi" w:eastAsia="Times New Roman" w:hAnsiTheme="majorHAnsi" w:cstheme="majorHAnsi"/>
          <w:color w:val="212121"/>
          <w:position w:val="0"/>
          <w:sz w:val="28"/>
          <w:szCs w:val="28"/>
          <w:lang w:val="es-DO" w:eastAsia="es-MX"/>
        </w:rPr>
        <w:t>, entre los cuales figura la banca múltiple local,</w:t>
      </w:r>
      <w:r w:rsidR="003107CD" w:rsidRPr="00A77819">
        <w:rPr>
          <w:rFonts w:asciiTheme="majorHAnsi" w:eastAsia="Times New Roman" w:hAnsiTheme="majorHAnsi" w:cstheme="majorHAnsi"/>
          <w:color w:val="212121"/>
          <w:position w:val="0"/>
          <w:sz w:val="28"/>
          <w:szCs w:val="28"/>
          <w:lang w:val="es-DO" w:eastAsia="es-MX"/>
        </w:rPr>
        <w:t xml:space="preserve"> </w:t>
      </w:r>
      <w:r w:rsidR="003107CD">
        <w:rPr>
          <w:rFonts w:asciiTheme="majorHAnsi" w:eastAsia="Times New Roman" w:hAnsiTheme="majorHAnsi" w:cstheme="majorHAnsi"/>
          <w:color w:val="212121"/>
          <w:position w:val="0"/>
          <w:sz w:val="28"/>
          <w:szCs w:val="28"/>
          <w:lang w:val="es-DO" w:eastAsia="es-MX"/>
        </w:rPr>
        <w:t xml:space="preserve">constituye un avance para la agilidad y eficiencia en los sectores financiero y judicial, pues consolida en una sola plataforma y en tiempo real, las garantías mobiliarias que </w:t>
      </w:r>
      <w:r w:rsidR="003107CD" w:rsidRPr="00A77819">
        <w:rPr>
          <w:rFonts w:asciiTheme="majorHAnsi" w:eastAsia="Times New Roman" w:hAnsiTheme="majorHAnsi" w:cstheme="majorHAnsi"/>
          <w:color w:val="212121"/>
          <w:position w:val="0"/>
          <w:sz w:val="28"/>
          <w:szCs w:val="28"/>
          <w:lang w:val="es-DO" w:eastAsia="es-MX"/>
        </w:rPr>
        <w:t>poseen</w:t>
      </w:r>
      <w:r w:rsidR="003107CD">
        <w:rPr>
          <w:rFonts w:asciiTheme="majorHAnsi" w:eastAsia="Times New Roman" w:hAnsiTheme="majorHAnsi" w:cstheme="majorHAnsi"/>
          <w:color w:val="212121"/>
          <w:position w:val="0"/>
          <w:sz w:val="28"/>
          <w:szCs w:val="28"/>
          <w:lang w:val="es-DO" w:eastAsia="es-MX"/>
        </w:rPr>
        <w:t xml:space="preserve"> las personas físicas o jurídicas</w:t>
      </w:r>
      <w:r w:rsidR="003107CD" w:rsidRPr="00A77819">
        <w:rPr>
          <w:rFonts w:asciiTheme="majorHAnsi" w:eastAsia="Times New Roman" w:hAnsiTheme="majorHAnsi" w:cstheme="majorHAnsi"/>
          <w:color w:val="212121"/>
          <w:position w:val="0"/>
          <w:sz w:val="28"/>
          <w:szCs w:val="28"/>
          <w:lang w:val="es-DO" w:eastAsia="es-MX"/>
        </w:rPr>
        <w:t>, incluso con perspectiva a futuro</w:t>
      </w:r>
      <w:r w:rsidR="003107CD">
        <w:rPr>
          <w:rFonts w:asciiTheme="majorHAnsi" w:eastAsia="Times New Roman" w:hAnsiTheme="majorHAnsi" w:cstheme="majorHAnsi"/>
          <w:color w:val="212121"/>
          <w:position w:val="0"/>
          <w:sz w:val="28"/>
          <w:szCs w:val="28"/>
          <w:lang w:val="es-DO" w:eastAsia="es-MX"/>
        </w:rPr>
        <w:t>.</w:t>
      </w:r>
    </w:p>
    <w:p w14:paraId="4828FE4E" w14:textId="682C3B8D" w:rsidR="00F773D0" w:rsidRPr="00A77819" w:rsidRDefault="00F773D0" w:rsidP="002839E5">
      <w:pPr>
        <w:suppressAutoHyphens w:val="0"/>
        <w:spacing w:line="240" w:lineRule="auto"/>
        <w:ind w:leftChars="0" w:left="3" w:firstLineChars="0" w:hanging="3"/>
        <w:jc w:val="both"/>
        <w:textDirection w:val="lrTb"/>
        <w:textAlignment w:val="auto"/>
        <w:outlineLvl w:val="9"/>
        <w:rPr>
          <w:rFonts w:asciiTheme="majorHAnsi" w:eastAsia="Times New Roman" w:hAnsiTheme="majorHAnsi" w:cstheme="majorHAnsi"/>
          <w:color w:val="1D1C1D"/>
          <w:position w:val="0"/>
          <w:sz w:val="28"/>
          <w:szCs w:val="28"/>
          <w:lang w:val="es-DO" w:eastAsia="es-ES_tradnl"/>
        </w:rPr>
      </w:pPr>
    </w:p>
    <w:p w14:paraId="4BAED342" w14:textId="77777777" w:rsidR="00610E28" w:rsidRPr="00A77819" w:rsidRDefault="00610E28" w:rsidP="008D09FF">
      <w:pPr>
        <w:suppressAutoHyphens w:val="0"/>
        <w:spacing w:line="240" w:lineRule="auto"/>
        <w:ind w:leftChars="0" w:left="0"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p>
    <w:p w14:paraId="35D37A70" w14:textId="77777777" w:rsidR="00132E65" w:rsidRPr="00A77819" w:rsidRDefault="00132E65" w:rsidP="00132E65">
      <w:pPr>
        <w:suppressAutoHyphens w:val="0"/>
        <w:spacing w:line="240" w:lineRule="auto"/>
        <w:ind w:leftChars="0" w:left="-2" w:firstLineChars="0" w:firstLine="0"/>
        <w:jc w:val="both"/>
        <w:textDirection w:val="lrTb"/>
        <w:textAlignment w:val="auto"/>
        <w:outlineLvl w:val="9"/>
        <w:rPr>
          <w:rFonts w:asciiTheme="majorHAnsi" w:eastAsia="Times New Roman" w:hAnsiTheme="majorHAnsi" w:cstheme="majorHAnsi"/>
          <w:b/>
          <w:bCs/>
          <w:color w:val="212121"/>
          <w:position w:val="0"/>
          <w:sz w:val="28"/>
          <w:szCs w:val="28"/>
          <w:lang w:val="es-DO" w:eastAsia="es-MX"/>
        </w:rPr>
      </w:pPr>
      <w:r w:rsidRPr="00A77819">
        <w:rPr>
          <w:rFonts w:asciiTheme="majorHAnsi" w:eastAsia="Times New Roman" w:hAnsiTheme="majorHAnsi" w:cstheme="majorHAnsi"/>
          <w:b/>
          <w:bCs/>
          <w:color w:val="212121"/>
          <w:position w:val="0"/>
          <w:sz w:val="28"/>
          <w:szCs w:val="28"/>
          <w:lang w:val="es-DO" w:eastAsia="es-MX"/>
        </w:rPr>
        <w:t>Dirección de Comunicación y Marketing</w:t>
      </w:r>
    </w:p>
    <w:p w14:paraId="4A59E9D9" w14:textId="74527412" w:rsidR="0047120E" w:rsidRPr="00A77819" w:rsidRDefault="006C0364" w:rsidP="00132E65">
      <w:pPr>
        <w:suppressAutoHyphens w:val="0"/>
        <w:spacing w:line="240" w:lineRule="auto"/>
        <w:ind w:leftChars="0" w:left="-2"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r>
        <w:rPr>
          <w:rFonts w:asciiTheme="majorHAnsi" w:eastAsia="Times New Roman" w:hAnsiTheme="majorHAnsi" w:cstheme="majorHAnsi"/>
          <w:color w:val="212121"/>
          <w:position w:val="0"/>
          <w:sz w:val="28"/>
          <w:szCs w:val="28"/>
          <w:lang w:val="es-DO" w:eastAsia="es-MX"/>
        </w:rPr>
        <w:t xml:space="preserve">01 </w:t>
      </w:r>
      <w:r w:rsidR="00132E65" w:rsidRPr="00A77819">
        <w:rPr>
          <w:rFonts w:asciiTheme="majorHAnsi" w:eastAsia="Times New Roman" w:hAnsiTheme="majorHAnsi" w:cstheme="majorHAnsi"/>
          <w:color w:val="212121"/>
          <w:position w:val="0"/>
          <w:sz w:val="28"/>
          <w:szCs w:val="28"/>
          <w:lang w:val="es-DO" w:eastAsia="es-MX"/>
        </w:rPr>
        <w:t xml:space="preserve">de </w:t>
      </w:r>
      <w:r>
        <w:rPr>
          <w:rFonts w:asciiTheme="majorHAnsi" w:eastAsia="Times New Roman" w:hAnsiTheme="majorHAnsi" w:cstheme="majorHAnsi"/>
          <w:color w:val="212121"/>
          <w:position w:val="0"/>
          <w:sz w:val="28"/>
          <w:szCs w:val="28"/>
          <w:lang w:val="es-DO" w:eastAsia="es-MX"/>
        </w:rPr>
        <w:t>febrero</w:t>
      </w:r>
      <w:r w:rsidR="00132E65" w:rsidRPr="00A77819">
        <w:rPr>
          <w:rFonts w:asciiTheme="majorHAnsi" w:eastAsia="Times New Roman" w:hAnsiTheme="majorHAnsi" w:cstheme="majorHAnsi"/>
          <w:color w:val="212121"/>
          <w:position w:val="0"/>
          <w:sz w:val="28"/>
          <w:szCs w:val="28"/>
          <w:lang w:val="es-DO" w:eastAsia="es-MX"/>
        </w:rPr>
        <w:t xml:space="preserve"> 2024</w:t>
      </w:r>
      <w:r w:rsidR="0047120E" w:rsidRPr="00A77819">
        <w:rPr>
          <w:rFonts w:asciiTheme="majorHAnsi" w:eastAsia="Times New Roman" w:hAnsiTheme="majorHAnsi" w:cstheme="majorHAnsi"/>
          <w:color w:val="212121"/>
          <w:position w:val="0"/>
          <w:sz w:val="28"/>
          <w:szCs w:val="28"/>
          <w:lang w:val="es-DO" w:eastAsia="es-MX"/>
        </w:rPr>
        <w:t> </w:t>
      </w:r>
    </w:p>
    <w:p w14:paraId="6A17EB65" w14:textId="77777777" w:rsidR="0040369A" w:rsidRPr="00A77819" w:rsidRDefault="0040369A" w:rsidP="00132E65">
      <w:pPr>
        <w:suppressAutoHyphens w:val="0"/>
        <w:spacing w:line="240" w:lineRule="auto"/>
        <w:ind w:leftChars="0" w:left="-2" w:firstLineChars="0" w:firstLine="0"/>
        <w:jc w:val="both"/>
        <w:textDirection w:val="lrTb"/>
        <w:textAlignment w:val="auto"/>
        <w:outlineLvl w:val="9"/>
        <w:rPr>
          <w:rFonts w:asciiTheme="majorHAnsi" w:eastAsia="Times New Roman" w:hAnsiTheme="majorHAnsi" w:cstheme="majorHAnsi"/>
          <w:color w:val="212121"/>
          <w:position w:val="0"/>
          <w:sz w:val="28"/>
          <w:szCs w:val="28"/>
          <w:lang w:val="es-DO" w:eastAsia="es-MX"/>
        </w:rPr>
      </w:pPr>
    </w:p>
    <w:p w14:paraId="66DF7AA2" w14:textId="77777777" w:rsidR="00FC79C8" w:rsidRPr="008D09FF" w:rsidRDefault="00FC79C8" w:rsidP="00132E65">
      <w:pPr>
        <w:ind w:leftChars="0" w:left="0" w:firstLineChars="0" w:firstLine="0"/>
        <w:jc w:val="both"/>
        <w:rPr>
          <w:rStyle w:val="Mencinsinresolver1"/>
          <w:rFonts w:asciiTheme="majorHAnsi" w:hAnsiTheme="majorHAnsi" w:cstheme="majorHAnsi"/>
          <w:color w:val="auto"/>
          <w:sz w:val="24"/>
          <w:szCs w:val="24"/>
          <w:shd w:val="clear" w:color="auto" w:fill="auto"/>
          <w:lang w:val="es-DO"/>
        </w:rPr>
      </w:pPr>
    </w:p>
    <w:sectPr w:rsidR="00FC79C8" w:rsidRPr="008D09F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624C" w14:textId="77777777" w:rsidR="00945C56" w:rsidRDefault="00945C56">
      <w:pPr>
        <w:spacing w:line="240" w:lineRule="auto"/>
        <w:ind w:left="0" w:hanging="2"/>
      </w:pPr>
      <w:r>
        <w:separator/>
      </w:r>
    </w:p>
  </w:endnote>
  <w:endnote w:type="continuationSeparator" w:id="0">
    <w:p w14:paraId="69B19963" w14:textId="77777777" w:rsidR="00945C56" w:rsidRDefault="00945C56">
      <w:pPr>
        <w:spacing w:line="240" w:lineRule="auto"/>
        <w:ind w:left="0" w:hanging="2"/>
      </w:pPr>
      <w:r>
        <w:continuationSeparator/>
      </w:r>
    </w:p>
  </w:endnote>
  <w:endnote w:type="continuationNotice" w:id="1">
    <w:p w14:paraId="57B33E48" w14:textId="77777777" w:rsidR="00945C56" w:rsidRDefault="00945C56">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BFA9" w14:textId="77777777" w:rsidR="00945C56" w:rsidRDefault="00945C56">
      <w:pPr>
        <w:spacing w:line="240" w:lineRule="auto"/>
        <w:ind w:left="0" w:hanging="2"/>
      </w:pPr>
      <w:r>
        <w:separator/>
      </w:r>
    </w:p>
  </w:footnote>
  <w:footnote w:type="continuationSeparator" w:id="0">
    <w:p w14:paraId="32FA82D9" w14:textId="77777777" w:rsidR="00945C56" w:rsidRDefault="00945C56">
      <w:pPr>
        <w:spacing w:line="240" w:lineRule="auto"/>
        <w:ind w:left="0" w:hanging="2"/>
      </w:pPr>
      <w:r>
        <w:continuationSeparator/>
      </w:r>
    </w:p>
  </w:footnote>
  <w:footnote w:type="continuationNotice" w:id="1">
    <w:p w14:paraId="2CFDB322" w14:textId="77777777" w:rsidR="00945C56" w:rsidRDefault="00945C56">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1D4754E" w14:textId="77777777" w:rsidR="002B037C" w:rsidRPr="003C2C89" w:rsidRDefault="00846B40">
                <w:pPr>
                  <w:ind w:left="1" w:hanging="3"/>
                  <w:rPr>
                    <w:rFonts w:ascii="Calibri" w:eastAsia="Calibri" w:hAnsi="Calibri" w:cs="Calibri"/>
                    <w:color w:val="000090"/>
                    <w:sz w:val="28"/>
                    <w:szCs w:val="28"/>
                    <w:highlight w:val="white"/>
                    <w:lang w:val="es-DO"/>
                  </w:rPr>
                </w:pPr>
                <w:r w:rsidRPr="003C2C89">
                  <w:rPr>
                    <w:rFonts w:ascii="Calibri" w:eastAsia="Calibri" w:hAnsi="Calibri" w:cs="Calibri"/>
                    <w:b/>
                    <w:color w:val="000090"/>
                    <w:sz w:val="28"/>
                    <w:szCs w:val="28"/>
                    <w:highlight w:val="white"/>
                    <w:lang w:val="es-DO"/>
                  </w:rPr>
                  <w:t xml:space="preserve">DESPACHO DE PRENSA                                                                         </w:t>
                </w:r>
              </w:p>
              <w:p w14:paraId="1EA4F3F3" w14:textId="77777777" w:rsidR="002B037C" w:rsidRPr="003C2C89" w:rsidRDefault="002B037C">
                <w:pPr>
                  <w:ind w:left="1" w:hanging="3"/>
                  <w:rPr>
                    <w:rFonts w:ascii="Calibri" w:eastAsia="Calibri" w:hAnsi="Calibri" w:cs="Calibri"/>
                    <w:color w:val="000090"/>
                    <w:sz w:val="28"/>
                    <w:szCs w:val="28"/>
                    <w:highlight w:val="white"/>
                    <w:lang w:val="es-DO"/>
                  </w:rPr>
                </w:pP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000000">
                <w:pPr>
                  <w:ind w:left="0" w:right="-3276" w:hanging="2"/>
                  <w:rPr>
                    <w:rFonts w:ascii="Calibri" w:eastAsia="Calibri" w:hAnsi="Calibri" w:cs="Calibri"/>
                    <w:color w:val="000090"/>
                    <w:lang w:val="es-DO"/>
                  </w:rPr>
                </w:pPr>
                <w:hyperlink r:id="rId1">
                  <w:r w:rsidR="00846B40"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67D"/>
    <w:multiLevelType w:val="hybridMultilevel"/>
    <w:tmpl w:val="26C6FE84"/>
    <w:lvl w:ilvl="0" w:tplc="DA7420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38F6"/>
    <w:multiLevelType w:val="multilevel"/>
    <w:tmpl w:val="C4A2F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934E6"/>
    <w:multiLevelType w:val="hybridMultilevel"/>
    <w:tmpl w:val="1B68D6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1ED45E0C"/>
    <w:multiLevelType w:val="hybridMultilevel"/>
    <w:tmpl w:val="7318B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E10B59"/>
    <w:multiLevelType w:val="hybridMultilevel"/>
    <w:tmpl w:val="EB2A58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2CCC4E31"/>
    <w:multiLevelType w:val="hybridMultilevel"/>
    <w:tmpl w:val="F3EE7B6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2935BBE"/>
    <w:multiLevelType w:val="hybridMultilevel"/>
    <w:tmpl w:val="2110DF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E9240A"/>
    <w:multiLevelType w:val="hybridMultilevel"/>
    <w:tmpl w:val="BBE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22C2D"/>
    <w:multiLevelType w:val="hybridMultilevel"/>
    <w:tmpl w:val="CEC62180"/>
    <w:lvl w:ilvl="0" w:tplc="7818C094">
      <w:start w:val="1"/>
      <w:numFmt w:val="decimal"/>
      <w:lvlText w:val="%1."/>
      <w:lvlJc w:val="left"/>
      <w:pPr>
        <w:ind w:left="720" w:hanging="360"/>
      </w:pPr>
      <w:rPr>
        <w:b/>
        <w:sz w:val="22"/>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9" w15:restartNumberingAfterBreak="0">
    <w:nsid w:val="5A1D61EC"/>
    <w:multiLevelType w:val="hybridMultilevel"/>
    <w:tmpl w:val="D484774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0" w15:restartNumberingAfterBreak="0">
    <w:nsid w:val="5C8514B0"/>
    <w:multiLevelType w:val="hybridMultilevel"/>
    <w:tmpl w:val="B19E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95717"/>
    <w:multiLevelType w:val="hybridMultilevel"/>
    <w:tmpl w:val="541AF238"/>
    <w:lvl w:ilvl="0" w:tplc="009490F8">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7BA674E4"/>
    <w:multiLevelType w:val="hybridMultilevel"/>
    <w:tmpl w:val="493CF2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7E1E0959"/>
    <w:multiLevelType w:val="multilevel"/>
    <w:tmpl w:val="AF80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107541">
    <w:abstractNumId w:val="1"/>
  </w:num>
  <w:num w:numId="2" w16cid:durableId="142430622">
    <w:abstractNumId w:val="12"/>
  </w:num>
  <w:num w:numId="3" w16cid:durableId="772701618">
    <w:abstractNumId w:val="4"/>
  </w:num>
  <w:num w:numId="4" w16cid:durableId="2010476688">
    <w:abstractNumId w:val="2"/>
  </w:num>
  <w:num w:numId="5" w16cid:durableId="1146316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402983">
    <w:abstractNumId w:val="5"/>
  </w:num>
  <w:num w:numId="7" w16cid:durableId="83647374">
    <w:abstractNumId w:val="11"/>
  </w:num>
  <w:num w:numId="8" w16cid:durableId="2126650668">
    <w:abstractNumId w:val="3"/>
  </w:num>
  <w:num w:numId="9" w16cid:durableId="1354262142">
    <w:abstractNumId w:val="9"/>
  </w:num>
  <w:num w:numId="10" w16cid:durableId="1933463512">
    <w:abstractNumId w:val="10"/>
  </w:num>
  <w:num w:numId="11" w16cid:durableId="2117867070">
    <w:abstractNumId w:val="7"/>
  </w:num>
  <w:num w:numId="12" w16cid:durableId="988246475">
    <w:abstractNumId w:val="0"/>
  </w:num>
  <w:num w:numId="13" w16cid:durableId="1724716373">
    <w:abstractNumId w:val="6"/>
  </w:num>
  <w:num w:numId="14" w16cid:durableId="11184465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4E68"/>
    <w:rsid w:val="00005379"/>
    <w:rsid w:val="000058AD"/>
    <w:rsid w:val="0000667B"/>
    <w:rsid w:val="00006F89"/>
    <w:rsid w:val="00007BA6"/>
    <w:rsid w:val="000100AB"/>
    <w:rsid w:val="00013F9F"/>
    <w:rsid w:val="0001467A"/>
    <w:rsid w:val="000164A6"/>
    <w:rsid w:val="00016D0C"/>
    <w:rsid w:val="000175A5"/>
    <w:rsid w:val="000215B2"/>
    <w:rsid w:val="00021E7F"/>
    <w:rsid w:val="00024186"/>
    <w:rsid w:val="00024EB5"/>
    <w:rsid w:val="00025FDD"/>
    <w:rsid w:val="00026216"/>
    <w:rsid w:val="0002748F"/>
    <w:rsid w:val="00030DA8"/>
    <w:rsid w:val="0003310D"/>
    <w:rsid w:val="00033C3A"/>
    <w:rsid w:val="0003413D"/>
    <w:rsid w:val="000361FE"/>
    <w:rsid w:val="00036271"/>
    <w:rsid w:val="000372FF"/>
    <w:rsid w:val="00037522"/>
    <w:rsid w:val="00041127"/>
    <w:rsid w:val="0004145F"/>
    <w:rsid w:val="00043709"/>
    <w:rsid w:val="000462C2"/>
    <w:rsid w:val="00047687"/>
    <w:rsid w:val="000478D3"/>
    <w:rsid w:val="000506EB"/>
    <w:rsid w:val="00050D40"/>
    <w:rsid w:val="000514BD"/>
    <w:rsid w:val="00056150"/>
    <w:rsid w:val="0005696A"/>
    <w:rsid w:val="000571DF"/>
    <w:rsid w:val="000601FC"/>
    <w:rsid w:val="0006020D"/>
    <w:rsid w:val="000607BC"/>
    <w:rsid w:val="000611B9"/>
    <w:rsid w:val="000611D1"/>
    <w:rsid w:val="00061808"/>
    <w:rsid w:val="000629A2"/>
    <w:rsid w:val="00062FD4"/>
    <w:rsid w:val="00065279"/>
    <w:rsid w:val="000657DA"/>
    <w:rsid w:val="00065881"/>
    <w:rsid w:val="00065A0A"/>
    <w:rsid w:val="0006686C"/>
    <w:rsid w:val="00066D7C"/>
    <w:rsid w:val="00067048"/>
    <w:rsid w:val="00067526"/>
    <w:rsid w:val="00071198"/>
    <w:rsid w:val="000726A3"/>
    <w:rsid w:val="00072FFD"/>
    <w:rsid w:val="000740A1"/>
    <w:rsid w:val="00076AA6"/>
    <w:rsid w:val="00077F31"/>
    <w:rsid w:val="0008010C"/>
    <w:rsid w:val="0008231A"/>
    <w:rsid w:val="00082CA2"/>
    <w:rsid w:val="0008342C"/>
    <w:rsid w:val="00084559"/>
    <w:rsid w:val="00084AD1"/>
    <w:rsid w:val="000850F6"/>
    <w:rsid w:val="00085962"/>
    <w:rsid w:val="00086DCA"/>
    <w:rsid w:val="00086FD8"/>
    <w:rsid w:val="00090F30"/>
    <w:rsid w:val="00091187"/>
    <w:rsid w:val="00091330"/>
    <w:rsid w:val="000916DB"/>
    <w:rsid w:val="00091867"/>
    <w:rsid w:val="000921AD"/>
    <w:rsid w:val="00092A21"/>
    <w:rsid w:val="00093C02"/>
    <w:rsid w:val="00094554"/>
    <w:rsid w:val="0009588D"/>
    <w:rsid w:val="000965B4"/>
    <w:rsid w:val="00096735"/>
    <w:rsid w:val="00096A12"/>
    <w:rsid w:val="00096C77"/>
    <w:rsid w:val="000A0252"/>
    <w:rsid w:val="000A1685"/>
    <w:rsid w:val="000A223E"/>
    <w:rsid w:val="000A2599"/>
    <w:rsid w:val="000A40F3"/>
    <w:rsid w:val="000A58AA"/>
    <w:rsid w:val="000A5A2E"/>
    <w:rsid w:val="000A5CDD"/>
    <w:rsid w:val="000A5D0A"/>
    <w:rsid w:val="000A66E3"/>
    <w:rsid w:val="000A6C88"/>
    <w:rsid w:val="000A7424"/>
    <w:rsid w:val="000B022D"/>
    <w:rsid w:val="000B095D"/>
    <w:rsid w:val="000B0C51"/>
    <w:rsid w:val="000B100E"/>
    <w:rsid w:val="000B1013"/>
    <w:rsid w:val="000B11EE"/>
    <w:rsid w:val="000B2CE7"/>
    <w:rsid w:val="000B564A"/>
    <w:rsid w:val="000B6EB8"/>
    <w:rsid w:val="000B72C6"/>
    <w:rsid w:val="000B76DA"/>
    <w:rsid w:val="000B7F04"/>
    <w:rsid w:val="000C066F"/>
    <w:rsid w:val="000C306C"/>
    <w:rsid w:val="000C336D"/>
    <w:rsid w:val="000C381A"/>
    <w:rsid w:val="000C4545"/>
    <w:rsid w:val="000C4A0E"/>
    <w:rsid w:val="000C4A33"/>
    <w:rsid w:val="000C4F7F"/>
    <w:rsid w:val="000C5418"/>
    <w:rsid w:val="000C6655"/>
    <w:rsid w:val="000C76BB"/>
    <w:rsid w:val="000C7B9A"/>
    <w:rsid w:val="000D5882"/>
    <w:rsid w:val="000D5A24"/>
    <w:rsid w:val="000D5CE2"/>
    <w:rsid w:val="000D7A6E"/>
    <w:rsid w:val="000D7D23"/>
    <w:rsid w:val="000E0887"/>
    <w:rsid w:val="000E0900"/>
    <w:rsid w:val="000E0C09"/>
    <w:rsid w:val="000E0D3C"/>
    <w:rsid w:val="000E137A"/>
    <w:rsid w:val="000E2732"/>
    <w:rsid w:val="000E3C64"/>
    <w:rsid w:val="000E408A"/>
    <w:rsid w:val="000E47AB"/>
    <w:rsid w:val="000E56C5"/>
    <w:rsid w:val="000E6355"/>
    <w:rsid w:val="000E6CC2"/>
    <w:rsid w:val="000E6EEB"/>
    <w:rsid w:val="000F5E3D"/>
    <w:rsid w:val="000F789C"/>
    <w:rsid w:val="000F7E55"/>
    <w:rsid w:val="001004E2"/>
    <w:rsid w:val="0010065B"/>
    <w:rsid w:val="00101655"/>
    <w:rsid w:val="00101AFF"/>
    <w:rsid w:val="001020AE"/>
    <w:rsid w:val="00102275"/>
    <w:rsid w:val="0010369E"/>
    <w:rsid w:val="00105AD9"/>
    <w:rsid w:val="00105B25"/>
    <w:rsid w:val="00107698"/>
    <w:rsid w:val="001102F0"/>
    <w:rsid w:val="00110E8C"/>
    <w:rsid w:val="00111906"/>
    <w:rsid w:val="00111BA8"/>
    <w:rsid w:val="00112D36"/>
    <w:rsid w:val="00113F64"/>
    <w:rsid w:val="00115344"/>
    <w:rsid w:val="001160BE"/>
    <w:rsid w:val="00120151"/>
    <w:rsid w:val="0012022C"/>
    <w:rsid w:val="001210F3"/>
    <w:rsid w:val="0012230A"/>
    <w:rsid w:val="00122411"/>
    <w:rsid w:val="00125B2C"/>
    <w:rsid w:val="001323D8"/>
    <w:rsid w:val="00132A2B"/>
    <w:rsid w:val="00132CE8"/>
    <w:rsid w:val="00132E65"/>
    <w:rsid w:val="001359D3"/>
    <w:rsid w:val="00135F20"/>
    <w:rsid w:val="00140181"/>
    <w:rsid w:val="001401C6"/>
    <w:rsid w:val="00140980"/>
    <w:rsid w:val="00140E43"/>
    <w:rsid w:val="0014169A"/>
    <w:rsid w:val="00142DAB"/>
    <w:rsid w:val="00142E5C"/>
    <w:rsid w:val="00143972"/>
    <w:rsid w:val="0014515E"/>
    <w:rsid w:val="00145814"/>
    <w:rsid w:val="00146333"/>
    <w:rsid w:val="00146D8F"/>
    <w:rsid w:val="00147231"/>
    <w:rsid w:val="00147752"/>
    <w:rsid w:val="00150AC6"/>
    <w:rsid w:val="00150DFB"/>
    <w:rsid w:val="001514BB"/>
    <w:rsid w:val="00155451"/>
    <w:rsid w:val="0015754E"/>
    <w:rsid w:val="0016058B"/>
    <w:rsid w:val="001607D5"/>
    <w:rsid w:val="001648B6"/>
    <w:rsid w:val="00164A2D"/>
    <w:rsid w:val="00165002"/>
    <w:rsid w:val="0016590C"/>
    <w:rsid w:val="001661AC"/>
    <w:rsid w:val="0017125E"/>
    <w:rsid w:val="00171398"/>
    <w:rsid w:val="001718D4"/>
    <w:rsid w:val="00171B21"/>
    <w:rsid w:val="0017257F"/>
    <w:rsid w:val="001752DF"/>
    <w:rsid w:val="001761D0"/>
    <w:rsid w:val="00176FAB"/>
    <w:rsid w:val="00177EF1"/>
    <w:rsid w:val="001810D4"/>
    <w:rsid w:val="00182482"/>
    <w:rsid w:val="0018354C"/>
    <w:rsid w:val="00184816"/>
    <w:rsid w:val="00184F39"/>
    <w:rsid w:val="00185C22"/>
    <w:rsid w:val="00186017"/>
    <w:rsid w:val="0018639B"/>
    <w:rsid w:val="00186CA4"/>
    <w:rsid w:val="00190BB5"/>
    <w:rsid w:val="00190E8A"/>
    <w:rsid w:val="0019251E"/>
    <w:rsid w:val="001942B6"/>
    <w:rsid w:val="001943D1"/>
    <w:rsid w:val="00195D47"/>
    <w:rsid w:val="00196CF0"/>
    <w:rsid w:val="00197434"/>
    <w:rsid w:val="001A01DB"/>
    <w:rsid w:val="001A0B71"/>
    <w:rsid w:val="001A16A8"/>
    <w:rsid w:val="001A1D82"/>
    <w:rsid w:val="001A244A"/>
    <w:rsid w:val="001A2611"/>
    <w:rsid w:val="001A29F0"/>
    <w:rsid w:val="001A2A6C"/>
    <w:rsid w:val="001A3023"/>
    <w:rsid w:val="001A35F1"/>
    <w:rsid w:val="001A3B7A"/>
    <w:rsid w:val="001A4DA2"/>
    <w:rsid w:val="001A4FD9"/>
    <w:rsid w:val="001A581E"/>
    <w:rsid w:val="001A5A9D"/>
    <w:rsid w:val="001A6904"/>
    <w:rsid w:val="001A6A72"/>
    <w:rsid w:val="001A6D54"/>
    <w:rsid w:val="001B226A"/>
    <w:rsid w:val="001B2278"/>
    <w:rsid w:val="001B2417"/>
    <w:rsid w:val="001B2678"/>
    <w:rsid w:val="001B315C"/>
    <w:rsid w:val="001B3558"/>
    <w:rsid w:val="001B3630"/>
    <w:rsid w:val="001B380D"/>
    <w:rsid w:val="001B4537"/>
    <w:rsid w:val="001B45EF"/>
    <w:rsid w:val="001B6210"/>
    <w:rsid w:val="001B656A"/>
    <w:rsid w:val="001B67CD"/>
    <w:rsid w:val="001B6DB2"/>
    <w:rsid w:val="001B746A"/>
    <w:rsid w:val="001C0EBE"/>
    <w:rsid w:val="001C179C"/>
    <w:rsid w:val="001C18E1"/>
    <w:rsid w:val="001C1E7B"/>
    <w:rsid w:val="001C1FBE"/>
    <w:rsid w:val="001C21B1"/>
    <w:rsid w:val="001C2AFE"/>
    <w:rsid w:val="001C2F06"/>
    <w:rsid w:val="001C4404"/>
    <w:rsid w:val="001C4B12"/>
    <w:rsid w:val="001C5D24"/>
    <w:rsid w:val="001C7C8F"/>
    <w:rsid w:val="001D086C"/>
    <w:rsid w:val="001D0996"/>
    <w:rsid w:val="001D1C8E"/>
    <w:rsid w:val="001D40EF"/>
    <w:rsid w:val="001D428F"/>
    <w:rsid w:val="001E2EE8"/>
    <w:rsid w:val="001E2FFC"/>
    <w:rsid w:val="001E3C9C"/>
    <w:rsid w:val="001E434D"/>
    <w:rsid w:val="001E5214"/>
    <w:rsid w:val="001E5D62"/>
    <w:rsid w:val="001E69EB"/>
    <w:rsid w:val="001E77CB"/>
    <w:rsid w:val="001F0DB5"/>
    <w:rsid w:val="001F11EF"/>
    <w:rsid w:val="001F1620"/>
    <w:rsid w:val="001F17EC"/>
    <w:rsid w:val="001F1993"/>
    <w:rsid w:val="001F28E4"/>
    <w:rsid w:val="001F2CFA"/>
    <w:rsid w:val="001F2D98"/>
    <w:rsid w:val="001F431E"/>
    <w:rsid w:val="001F4B5B"/>
    <w:rsid w:val="001F588B"/>
    <w:rsid w:val="001F5F51"/>
    <w:rsid w:val="001F7D43"/>
    <w:rsid w:val="002007C3"/>
    <w:rsid w:val="00201A34"/>
    <w:rsid w:val="00201A4E"/>
    <w:rsid w:val="00201C26"/>
    <w:rsid w:val="0020268E"/>
    <w:rsid w:val="00203844"/>
    <w:rsid w:val="00203A58"/>
    <w:rsid w:val="00203B88"/>
    <w:rsid w:val="00203FAB"/>
    <w:rsid w:val="002050A8"/>
    <w:rsid w:val="002061F5"/>
    <w:rsid w:val="002065D7"/>
    <w:rsid w:val="00207252"/>
    <w:rsid w:val="00207CFB"/>
    <w:rsid w:val="002100AC"/>
    <w:rsid w:val="002104E2"/>
    <w:rsid w:val="002105C7"/>
    <w:rsid w:val="0021127F"/>
    <w:rsid w:val="00211B6C"/>
    <w:rsid w:val="00211D58"/>
    <w:rsid w:val="0021307C"/>
    <w:rsid w:val="00216354"/>
    <w:rsid w:val="0021654A"/>
    <w:rsid w:val="00220F2F"/>
    <w:rsid w:val="002214E5"/>
    <w:rsid w:val="0022188F"/>
    <w:rsid w:val="00221EBB"/>
    <w:rsid w:val="002226EE"/>
    <w:rsid w:val="00222883"/>
    <w:rsid w:val="002235B0"/>
    <w:rsid w:val="00223B9B"/>
    <w:rsid w:val="00225B0D"/>
    <w:rsid w:val="00226482"/>
    <w:rsid w:val="00227A86"/>
    <w:rsid w:val="00227B10"/>
    <w:rsid w:val="00227C58"/>
    <w:rsid w:val="002301AD"/>
    <w:rsid w:val="00230F0C"/>
    <w:rsid w:val="0023230C"/>
    <w:rsid w:val="00232ABF"/>
    <w:rsid w:val="002371CE"/>
    <w:rsid w:val="002372F3"/>
    <w:rsid w:val="00240A00"/>
    <w:rsid w:val="0024171E"/>
    <w:rsid w:val="002449BD"/>
    <w:rsid w:val="00244BB3"/>
    <w:rsid w:val="00245713"/>
    <w:rsid w:val="002469F1"/>
    <w:rsid w:val="00246D40"/>
    <w:rsid w:val="002475D9"/>
    <w:rsid w:val="00247621"/>
    <w:rsid w:val="00250FB2"/>
    <w:rsid w:val="002519E1"/>
    <w:rsid w:val="00252136"/>
    <w:rsid w:val="00253116"/>
    <w:rsid w:val="002547FE"/>
    <w:rsid w:val="00255E71"/>
    <w:rsid w:val="002563A0"/>
    <w:rsid w:val="002571D1"/>
    <w:rsid w:val="0025743C"/>
    <w:rsid w:val="00257C4D"/>
    <w:rsid w:val="00261D3E"/>
    <w:rsid w:val="00262021"/>
    <w:rsid w:val="002631D3"/>
    <w:rsid w:val="002644BE"/>
    <w:rsid w:val="00265D5A"/>
    <w:rsid w:val="002663FD"/>
    <w:rsid w:val="002667B3"/>
    <w:rsid w:val="00267FED"/>
    <w:rsid w:val="00271A03"/>
    <w:rsid w:val="00271F4F"/>
    <w:rsid w:val="00272E48"/>
    <w:rsid w:val="00273F79"/>
    <w:rsid w:val="00274692"/>
    <w:rsid w:val="00274A91"/>
    <w:rsid w:val="00275A19"/>
    <w:rsid w:val="002765E6"/>
    <w:rsid w:val="00276C81"/>
    <w:rsid w:val="00276EC2"/>
    <w:rsid w:val="00280180"/>
    <w:rsid w:val="00280E83"/>
    <w:rsid w:val="0028123B"/>
    <w:rsid w:val="002818E3"/>
    <w:rsid w:val="0028325F"/>
    <w:rsid w:val="002839E5"/>
    <w:rsid w:val="00283CFA"/>
    <w:rsid w:val="00283FCB"/>
    <w:rsid w:val="00285B46"/>
    <w:rsid w:val="0028783F"/>
    <w:rsid w:val="002878F7"/>
    <w:rsid w:val="00290CA8"/>
    <w:rsid w:val="00291A41"/>
    <w:rsid w:val="00292CC6"/>
    <w:rsid w:val="002936D5"/>
    <w:rsid w:val="0029395B"/>
    <w:rsid w:val="00293C5E"/>
    <w:rsid w:val="0029412A"/>
    <w:rsid w:val="0029553F"/>
    <w:rsid w:val="00295768"/>
    <w:rsid w:val="00295875"/>
    <w:rsid w:val="002975F7"/>
    <w:rsid w:val="00297732"/>
    <w:rsid w:val="00297B8F"/>
    <w:rsid w:val="00297D49"/>
    <w:rsid w:val="002A07C3"/>
    <w:rsid w:val="002A0C32"/>
    <w:rsid w:val="002A122B"/>
    <w:rsid w:val="002A1D90"/>
    <w:rsid w:val="002A2B8F"/>
    <w:rsid w:val="002A5CD8"/>
    <w:rsid w:val="002A77C2"/>
    <w:rsid w:val="002B037C"/>
    <w:rsid w:val="002B1124"/>
    <w:rsid w:val="002B14C7"/>
    <w:rsid w:val="002B264A"/>
    <w:rsid w:val="002B2F7D"/>
    <w:rsid w:val="002B3546"/>
    <w:rsid w:val="002B5879"/>
    <w:rsid w:val="002B591F"/>
    <w:rsid w:val="002B6446"/>
    <w:rsid w:val="002B64D5"/>
    <w:rsid w:val="002C0419"/>
    <w:rsid w:val="002C1489"/>
    <w:rsid w:val="002C1746"/>
    <w:rsid w:val="002C180F"/>
    <w:rsid w:val="002C2566"/>
    <w:rsid w:val="002C3333"/>
    <w:rsid w:val="002C5C44"/>
    <w:rsid w:val="002C5FE5"/>
    <w:rsid w:val="002C6499"/>
    <w:rsid w:val="002C79D7"/>
    <w:rsid w:val="002D07F0"/>
    <w:rsid w:val="002D1DC7"/>
    <w:rsid w:val="002D3B65"/>
    <w:rsid w:val="002D5E3F"/>
    <w:rsid w:val="002D5F7E"/>
    <w:rsid w:val="002D619B"/>
    <w:rsid w:val="002D62F2"/>
    <w:rsid w:val="002D7AAF"/>
    <w:rsid w:val="002D7D98"/>
    <w:rsid w:val="002E0FB3"/>
    <w:rsid w:val="002E0FE9"/>
    <w:rsid w:val="002E1457"/>
    <w:rsid w:val="002E23A4"/>
    <w:rsid w:val="002E2C91"/>
    <w:rsid w:val="002E494F"/>
    <w:rsid w:val="002E5E03"/>
    <w:rsid w:val="002E7A39"/>
    <w:rsid w:val="002F0B82"/>
    <w:rsid w:val="002F0D90"/>
    <w:rsid w:val="002F1318"/>
    <w:rsid w:val="002F14B6"/>
    <w:rsid w:val="002F17D6"/>
    <w:rsid w:val="002F1F17"/>
    <w:rsid w:val="002F3050"/>
    <w:rsid w:val="002F31F7"/>
    <w:rsid w:val="002F36F2"/>
    <w:rsid w:val="002F3934"/>
    <w:rsid w:val="002F4F16"/>
    <w:rsid w:val="002F663A"/>
    <w:rsid w:val="002F725B"/>
    <w:rsid w:val="002F790D"/>
    <w:rsid w:val="003003C2"/>
    <w:rsid w:val="0030130E"/>
    <w:rsid w:val="0030189D"/>
    <w:rsid w:val="003037D1"/>
    <w:rsid w:val="00305666"/>
    <w:rsid w:val="00305C9B"/>
    <w:rsid w:val="003060A2"/>
    <w:rsid w:val="00306125"/>
    <w:rsid w:val="00306EB9"/>
    <w:rsid w:val="00307A20"/>
    <w:rsid w:val="00307D3D"/>
    <w:rsid w:val="00310695"/>
    <w:rsid w:val="003107CD"/>
    <w:rsid w:val="00310938"/>
    <w:rsid w:val="00310BE3"/>
    <w:rsid w:val="00311682"/>
    <w:rsid w:val="00311DD0"/>
    <w:rsid w:val="00312EA5"/>
    <w:rsid w:val="00313408"/>
    <w:rsid w:val="003150CA"/>
    <w:rsid w:val="00316E9B"/>
    <w:rsid w:val="003170B0"/>
    <w:rsid w:val="00317C97"/>
    <w:rsid w:val="003200EB"/>
    <w:rsid w:val="003208B0"/>
    <w:rsid w:val="00320AC3"/>
    <w:rsid w:val="00320C85"/>
    <w:rsid w:val="00322086"/>
    <w:rsid w:val="00322888"/>
    <w:rsid w:val="0032311C"/>
    <w:rsid w:val="003237A1"/>
    <w:rsid w:val="00326084"/>
    <w:rsid w:val="003260BF"/>
    <w:rsid w:val="00327990"/>
    <w:rsid w:val="0033032C"/>
    <w:rsid w:val="00330E14"/>
    <w:rsid w:val="00331379"/>
    <w:rsid w:val="00331708"/>
    <w:rsid w:val="00333F46"/>
    <w:rsid w:val="00334221"/>
    <w:rsid w:val="0033695D"/>
    <w:rsid w:val="00336B27"/>
    <w:rsid w:val="00336E8B"/>
    <w:rsid w:val="003407A0"/>
    <w:rsid w:val="00340FED"/>
    <w:rsid w:val="003416F5"/>
    <w:rsid w:val="003419A4"/>
    <w:rsid w:val="00341C4E"/>
    <w:rsid w:val="00341F10"/>
    <w:rsid w:val="003422DC"/>
    <w:rsid w:val="00344180"/>
    <w:rsid w:val="00345FC0"/>
    <w:rsid w:val="003467CD"/>
    <w:rsid w:val="00347A03"/>
    <w:rsid w:val="003501AF"/>
    <w:rsid w:val="003516EA"/>
    <w:rsid w:val="0035278F"/>
    <w:rsid w:val="003541CC"/>
    <w:rsid w:val="00355725"/>
    <w:rsid w:val="00355FDE"/>
    <w:rsid w:val="00356BB7"/>
    <w:rsid w:val="00361119"/>
    <w:rsid w:val="003616FE"/>
    <w:rsid w:val="00363492"/>
    <w:rsid w:val="00363793"/>
    <w:rsid w:val="003648EB"/>
    <w:rsid w:val="00365269"/>
    <w:rsid w:val="003652D6"/>
    <w:rsid w:val="0036585F"/>
    <w:rsid w:val="00371685"/>
    <w:rsid w:val="00371CE8"/>
    <w:rsid w:val="00371D77"/>
    <w:rsid w:val="003720FD"/>
    <w:rsid w:val="00372267"/>
    <w:rsid w:val="003729AB"/>
    <w:rsid w:val="003738FC"/>
    <w:rsid w:val="00374B72"/>
    <w:rsid w:val="003759F2"/>
    <w:rsid w:val="00375C7B"/>
    <w:rsid w:val="00375E98"/>
    <w:rsid w:val="003773DB"/>
    <w:rsid w:val="003779D0"/>
    <w:rsid w:val="0038049C"/>
    <w:rsid w:val="003806D8"/>
    <w:rsid w:val="0038101B"/>
    <w:rsid w:val="00381290"/>
    <w:rsid w:val="0038402A"/>
    <w:rsid w:val="00384A16"/>
    <w:rsid w:val="003852D3"/>
    <w:rsid w:val="00385B76"/>
    <w:rsid w:val="00386BB5"/>
    <w:rsid w:val="003876A0"/>
    <w:rsid w:val="003879E5"/>
    <w:rsid w:val="00390761"/>
    <w:rsid w:val="003910D4"/>
    <w:rsid w:val="00391974"/>
    <w:rsid w:val="0039204E"/>
    <w:rsid w:val="003934A2"/>
    <w:rsid w:val="003947E0"/>
    <w:rsid w:val="003951BB"/>
    <w:rsid w:val="00396739"/>
    <w:rsid w:val="0039797B"/>
    <w:rsid w:val="003A069F"/>
    <w:rsid w:val="003A12B0"/>
    <w:rsid w:val="003A54D8"/>
    <w:rsid w:val="003A612E"/>
    <w:rsid w:val="003A78B1"/>
    <w:rsid w:val="003B006C"/>
    <w:rsid w:val="003B06F7"/>
    <w:rsid w:val="003B0B96"/>
    <w:rsid w:val="003B77F5"/>
    <w:rsid w:val="003C0167"/>
    <w:rsid w:val="003C0377"/>
    <w:rsid w:val="003C04ED"/>
    <w:rsid w:val="003C09DC"/>
    <w:rsid w:val="003C172E"/>
    <w:rsid w:val="003C1B39"/>
    <w:rsid w:val="003C1E6D"/>
    <w:rsid w:val="003C234F"/>
    <w:rsid w:val="003C286F"/>
    <w:rsid w:val="003C2C89"/>
    <w:rsid w:val="003C49C7"/>
    <w:rsid w:val="003C5801"/>
    <w:rsid w:val="003C67D9"/>
    <w:rsid w:val="003C7062"/>
    <w:rsid w:val="003C7C58"/>
    <w:rsid w:val="003D007B"/>
    <w:rsid w:val="003D1385"/>
    <w:rsid w:val="003D16A8"/>
    <w:rsid w:val="003D3EED"/>
    <w:rsid w:val="003D5217"/>
    <w:rsid w:val="003D59B3"/>
    <w:rsid w:val="003D626D"/>
    <w:rsid w:val="003D7BAC"/>
    <w:rsid w:val="003E0D77"/>
    <w:rsid w:val="003E1A2E"/>
    <w:rsid w:val="003E1A61"/>
    <w:rsid w:val="003E41D0"/>
    <w:rsid w:val="003E45B5"/>
    <w:rsid w:val="003E45B9"/>
    <w:rsid w:val="003E6A85"/>
    <w:rsid w:val="003E7AC2"/>
    <w:rsid w:val="003F016F"/>
    <w:rsid w:val="003F0C2B"/>
    <w:rsid w:val="003F0E76"/>
    <w:rsid w:val="003F1693"/>
    <w:rsid w:val="003F1B00"/>
    <w:rsid w:val="003F3629"/>
    <w:rsid w:val="003F3E62"/>
    <w:rsid w:val="003F4313"/>
    <w:rsid w:val="003F4E52"/>
    <w:rsid w:val="003F5479"/>
    <w:rsid w:val="003F64A4"/>
    <w:rsid w:val="00400334"/>
    <w:rsid w:val="00401415"/>
    <w:rsid w:val="00401651"/>
    <w:rsid w:val="00401E48"/>
    <w:rsid w:val="00401E4A"/>
    <w:rsid w:val="00402680"/>
    <w:rsid w:val="00402960"/>
    <w:rsid w:val="0040369A"/>
    <w:rsid w:val="00404455"/>
    <w:rsid w:val="00404FF1"/>
    <w:rsid w:val="004054A9"/>
    <w:rsid w:val="00405B70"/>
    <w:rsid w:val="004069D0"/>
    <w:rsid w:val="0040769E"/>
    <w:rsid w:val="00407CC8"/>
    <w:rsid w:val="00411159"/>
    <w:rsid w:val="00411C1A"/>
    <w:rsid w:val="00412010"/>
    <w:rsid w:val="0041275E"/>
    <w:rsid w:val="004145B3"/>
    <w:rsid w:val="0041625B"/>
    <w:rsid w:val="004163A6"/>
    <w:rsid w:val="004167FE"/>
    <w:rsid w:val="004174C6"/>
    <w:rsid w:val="00417B6F"/>
    <w:rsid w:val="00417F8C"/>
    <w:rsid w:val="0042059F"/>
    <w:rsid w:val="004211BF"/>
    <w:rsid w:val="00422B11"/>
    <w:rsid w:val="004232ED"/>
    <w:rsid w:val="004235BA"/>
    <w:rsid w:val="00424299"/>
    <w:rsid w:val="004247C7"/>
    <w:rsid w:val="00426211"/>
    <w:rsid w:val="0042676C"/>
    <w:rsid w:val="0042798A"/>
    <w:rsid w:val="00430E9E"/>
    <w:rsid w:val="00431C00"/>
    <w:rsid w:val="00433209"/>
    <w:rsid w:val="00435395"/>
    <w:rsid w:val="00435671"/>
    <w:rsid w:val="004356AE"/>
    <w:rsid w:val="004370C2"/>
    <w:rsid w:val="00442368"/>
    <w:rsid w:val="00443D12"/>
    <w:rsid w:val="0044505A"/>
    <w:rsid w:val="00447BED"/>
    <w:rsid w:val="00447EBA"/>
    <w:rsid w:val="00450166"/>
    <w:rsid w:val="004503D5"/>
    <w:rsid w:val="0045191A"/>
    <w:rsid w:val="00451F85"/>
    <w:rsid w:val="00452960"/>
    <w:rsid w:val="004529E4"/>
    <w:rsid w:val="004538A5"/>
    <w:rsid w:val="004548B0"/>
    <w:rsid w:val="004556E9"/>
    <w:rsid w:val="004568AF"/>
    <w:rsid w:val="004573AD"/>
    <w:rsid w:val="00457435"/>
    <w:rsid w:val="00457D1F"/>
    <w:rsid w:val="0046203D"/>
    <w:rsid w:val="00462AA8"/>
    <w:rsid w:val="00462D40"/>
    <w:rsid w:val="00464382"/>
    <w:rsid w:val="004658AD"/>
    <w:rsid w:val="00466038"/>
    <w:rsid w:val="00470494"/>
    <w:rsid w:val="0047120E"/>
    <w:rsid w:val="00471D53"/>
    <w:rsid w:val="00472D7A"/>
    <w:rsid w:val="00473A3B"/>
    <w:rsid w:val="0047429D"/>
    <w:rsid w:val="004748A6"/>
    <w:rsid w:val="00474F25"/>
    <w:rsid w:val="0048047A"/>
    <w:rsid w:val="00483B7F"/>
    <w:rsid w:val="00484244"/>
    <w:rsid w:val="00485763"/>
    <w:rsid w:val="00486DB7"/>
    <w:rsid w:val="00486EB4"/>
    <w:rsid w:val="004876BA"/>
    <w:rsid w:val="00490CE7"/>
    <w:rsid w:val="0049271D"/>
    <w:rsid w:val="00493091"/>
    <w:rsid w:val="00493616"/>
    <w:rsid w:val="00493664"/>
    <w:rsid w:val="00494EAF"/>
    <w:rsid w:val="004A0B40"/>
    <w:rsid w:val="004A0C0B"/>
    <w:rsid w:val="004A10ED"/>
    <w:rsid w:val="004A1788"/>
    <w:rsid w:val="004A31A1"/>
    <w:rsid w:val="004A348F"/>
    <w:rsid w:val="004A3B1D"/>
    <w:rsid w:val="004A3D2A"/>
    <w:rsid w:val="004A3EDF"/>
    <w:rsid w:val="004A3F63"/>
    <w:rsid w:val="004A4F1B"/>
    <w:rsid w:val="004A60C5"/>
    <w:rsid w:val="004A7048"/>
    <w:rsid w:val="004A7C55"/>
    <w:rsid w:val="004A7F37"/>
    <w:rsid w:val="004B017B"/>
    <w:rsid w:val="004B1973"/>
    <w:rsid w:val="004B301E"/>
    <w:rsid w:val="004B3803"/>
    <w:rsid w:val="004B3D7C"/>
    <w:rsid w:val="004B48F1"/>
    <w:rsid w:val="004B5E6D"/>
    <w:rsid w:val="004B6198"/>
    <w:rsid w:val="004B7FE1"/>
    <w:rsid w:val="004C0329"/>
    <w:rsid w:val="004C085B"/>
    <w:rsid w:val="004C0C35"/>
    <w:rsid w:val="004C18E9"/>
    <w:rsid w:val="004C1FCC"/>
    <w:rsid w:val="004C27B5"/>
    <w:rsid w:val="004C2A42"/>
    <w:rsid w:val="004C4562"/>
    <w:rsid w:val="004C45DE"/>
    <w:rsid w:val="004C71FC"/>
    <w:rsid w:val="004C7A86"/>
    <w:rsid w:val="004C7C8C"/>
    <w:rsid w:val="004D0593"/>
    <w:rsid w:val="004D35D8"/>
    <w:rsid w:val="004D3C2E"/>
    <w:rsid w:val="004D4F16"/>
    <w:rsid w:val="004D59A1"/>
    <w:rsid w:val="004D62C2"/>
    <w:rsid w:val="004D666F"/>
    <w:rsid w:val="004D7480"/>
    <w:rsid w:val="004D7496"/>
    <w:rsid w:val="004E08DA"/>
    <w:rsid w:val="004E10EB"/>
    <w:rsid w:val="004E258F"/>
    <w:rsid w:val="004E31D5"/>
    <w:rsid w:val="004E7D96"/>
    <w:rsid w:val="004F08AF"/>
    <w:rsid w:val="004F2A0E"/>
    <w:rsid w:val="004F2CDD"/>
    <w:rsid w:val="004F39DC"/>
    <w:rsid w:val="004F3C97"/>
    <w:rsid w:val="004F3DA5"/>
    <w:rsid w:val="004F40FF"/>
    <w:rsid w:val="004F4521"/>
    <w:rsid w:val="004F5440"/>
    <w:rsid w:val="004F592C"/>
    <w:rsid w:val="004F6056"/>
    <w:rsid w:val="004F65CE"/>
    <w:rsid w:val="004F6C7F"/>
    <w:rsid w:val="004F76B2"/>
    <w:rsid w:val="004F7C0F"/>
    <w:rsid w:val="0050059E"/>
    <w:rsid w:val="00500C2A"/>
    <w:rsid w:val="00501459"/>
    <w:rsid w:val="005025F7"/>
    <w:rsid w:val="00502D7E"/>
    <w:rsid w:val="00503809"/>
    <w:rsid w:val="00505221"/>
    <w:rsid w:val="00506A23"/>
    <w:rsid w:val="0051016D"/>
    <w:rsid w:val="00510EE5"/>
    <w:rsid w:val="00511771"/>
    <w:rsid w:val="00511EE7"/>
    <w:rsid w:val="0051279A"/>
    <w:rsid w:val="005138C2"/>
    <w:rsid w:val="00514631"/>
    <w:rsid w:val="00516B5B"/>
    <w:rsid w:val="0051764F"/>
    <w:rsid w:val="00520D1E"/>
    <w:rsid w:val="00522102"/>
    <w:rsid w:val="005226BD"/>
    <w:rsid w:val="00522C0C"/>
    <w:rsid w:val="00523638"/>
    <w:rsid w:val="005246A8"/>
    <w:rsid w:val="0052498D"/>
    <w:rsid w:val="00527617"/>
    <w:rsid w:val="00527861"/>
    <w:rsid w:val="00530332"/>
    <w:rsid w:val="005309F2"/>
    <w:rsid w:val="00531476"/>
    <w:rsid w:val="00531665"/>
    <w:rsid w:val="00531DA3"/>
    <w:rsid w:val="005328DB"/>
    <w:rsid w:val="00533958"/>
    <w:rsid w:val="00533B1C"/>
    <w:rsid w:val="00534146"/>
    <w:rsid w:val="00534493"/>
    <w:rsid w:val="005344BD"/>
    <w:rsid w:val="00535A08"/>
    <w:rsid w:val="00536AAD"/>
    <w:rsid w:val="00537658"/>
    <w:rsid w:val="00537FB3"/>
    <w:rsid w:val="00540A03"/>
    <w:rsid w:val="005414FF"/>
    <w:rsid w:val="0054270C"/>
    <w:rsid w:val="005429AC"/>
    <w:rsid w:val="00543269"/>
    <w:rsid w:val="00544140"/>
    <w:rsid w:val="00545EBB"/>
    <w:rsid w:val="005466A1"/>
    <w:rsid w:val="0054674E"/>
    <w:rsid w:val="00547D1A"/>
    <w:rsid w:val="00547F1F"/>
    <w:rsid w:val="00550624"/>
    <w:rsid w:val="005513EC"/>
    <w:rsid w:val="00554118"/>
    <w:rsid w:val="00556189"/>
    <w:rsid w:val="005565C4"/>
    <w:rsid w:val="00557053"/>
    <w:rsid w:val="00557668"/>
    <w:rsid w:val="005604EC"/>
    <w:rsid w:val="005605AE"/>
    <w:rsid w:val="00560974"/>
    <w:rsid w:val="00560EAE"/>
    <w:rsid w:val="00560F61"/>
    <w:rsid w:val="00561CB3"/>
    <w:rsid w:val="00564DDA"/>
    <w:rsid w:val="0056531D"/>
    <w:rsid w:val="0056581F"/>
    <w:rsid w:val="00565B12"/>
    <w:rsid w:val="0056608A"/>
    <w:rsid w:val="0056634F"/>
    <w:rsid w:val="00567856"/>
    <w:rsid w:val="00567FA3"/>
    <w:rsid w:val="005706AB"/>
    <w:rsid w:val="005706DC"/>
    <w:rsid w:val="00570BE0"/>
    <w:rsid w:val="00571DD2"/>
    <w:rsid w:val="0057216E"/>
    <w:rsid w:val="00572ABC"/>
    <w:rsid w:val="00573B1B"/>
    <w:rsid w:val="00574F50"/>
    <w:rsid w:val="005752AC"/>
    <w:rsid w:val="00575321"/>
    <w:rsid w:val="00575817"/>
    <w:rsid w:val="00575FE8"/>
    <w:rsid w:val="005762DA"/>
    <w:rsid w:val="00576695"/>
    <w:rsid w:val="00577E47"/>
    <w:rsid w:val="00577FD2"/>
    <w:rsid w:val="00580613"/>
    <w:rsid w:val="00580B19"/>
    <w:rsid w:val="005823FA"/>
    <w:rsid w:val="005825BE"/>
    <w:rsid w:val="0058285B"/>
    <w:rsid w:val="00583D81"/>
    <w:rsid w:val="0058418A"/>
    <w:rsid w:val="00584B22"/>
    <w:rsid w:val="00587E90"/>
    <w:rsid w:val="005901E4"/>
    <w:rsid w:val="005904E4"/>
    <w:rsid w:val="00590B21"/>
    <w:rsid w:val="00591B69"/>
    <w:rsid w:val="00591CA3"/>
    <w:rsid w:val="00591F4D"/>
    <w:rsid w:val="00592537"/>
    <w:rsid w:val="00592C7F"/>
    <w:rsid w:val="00593128"/>
    <w:rsid w:val="005950AF"/>
    <w:rsid w:val="0059597F"/>
    <w:rsid w:val="00595DCC"/>
    <w:rsid w:val="00595E31"/>
    <w:rsid w:val="00596363"/>
    <w:rsid w:val="00597291"/>
    <w:rsid w:val="005A0F1F"/>
    <w:rsid w:val="005A2498"/>
    <w:rsid w:val="005A2BC0"/>
    <w:rsid w:val="005A3201"/>
    <w:rsid w:val="005A3AB2"/>
    <w:rsid w:val="005A4E51"/>
    <w:rsid w:val="005A5028"/>
    <w:rsid w:val="005A5A6A"/>
    <w:rsid w:val="005A5D7D"/>
    <w:rsid w:val="005A6634"/>
    <w:rsid w:val="005A77F4"/>
    <w:rsid w:val="005A7ED8"/>
    <w:rsid w:val="005B1629"/>
    <w:rsid w:val="005B1F54"/>
    <w:rsid w:val="005B1FA5"/>
    <w:rsid w:val="005B32FB"/>
    <w:rsid w:val="005B3B14"/>
    <w:rsid w:val="005B3D1E"/>
    <w:rsid w:val="005B496D"/>
    <w:rsid w:val="005B4EF3"/>
    <w:rsid w:val="005B5B55"/>
    <w:rsid w:val="005B7BF0"/>
    <w:rsid w:val="005B7C8C"/>
    <w:rsid w:val="005C084B"/>
    <w:rsid w:val="005C1E98"/>
    <w:rsid w:val="005C1EFB"/>
    <w:rsid w:val="005C2048"/>
    <w:rsid w:val="005C24C8"/>
    <w:rsid w:val="005C284F"/>
    <w:rsid w:val="005C2DA6"/>
    <w:rsid w:val="005C4B0B"/>
    <w:rsid w:val="005C4D90"/>
    <w:rsid w:val="005C4E25"/>
    <w:rsid w:val="005C6B47"/>
    <w:rsid w:val="005D04FB"/>
    <w:rsid w:val="005D0C28"/>
    <w:rsid w:val="005D1DC0"/>
    <w:rsid w:val="005D3923"/>
    <w:rsid w:val="005D401E"/>
    <w:rsid w:val="005D436B"/>
    <w:rsid w:val="005D46CB"/>
    <w:rsid w:val="005D7F57"/>
    <w:rsid w:val="005E01B1"/>
    <w:rsid w:val="005E071B"/>
    <w:rsid w:val="005E0E0D"/>
    <w:rsid w:val="005E168C"/>
    <w:rsid w:val="005E1804"/>
    <w:rsid w:val="005E1C86"/>
    <w:rsid w:val="005E1FCF"/>
    <w:rsid w:val="005E20AE"/>
    <w:rsid w:val="005E3C1A"/>
    <w:rsid w:val="005E3C93"/>
    <w:rsid w:val="005E5819"/>
    <w:rsid w:val="005E5916"/>
    <w:rsid w:val="005E617A"/>
    <w:rsid w:val="005E6C27"/>
    <w:rsid w:val="005E7200"/>
    <w:rsid w:val="005E78F1"/>
    <w:rsid w:val="005E7B1A"/>
    <w:rsid w:val="005F05EC"/>
    <w:rsid w:val="005F1FD4"/>
    <w:rsid w:val="005F286B"/>
    <w:rsid w:val="005F37E6"/>
    <w:rsid w:val="005F39CA"/>
    <w:rsid w:val="005F3F8F"/>
    <w:rsid w:val="005F4316"/>
    <w:rsid w:val="005F4630"/>
    <w:rsid w:val="005F4E56"/>
    <w:rsid w:val="005F5767"/>
    <w:rsid w:val="005F5E2C"/>
    <w:rsid w:val="005F62B8"/>
    <w:rsid w:val="005F6E0A"/>
    <w:rsid w:val="005F752E"/>
    <w:rsid w:val="005F77D0"/>
    <w:rsid w:val="006015DD"/>
    <w:rsid w:val="00602376"/>
    <w:rsid w:val="0060324D"/>
    <w:rsid w:val="006044F6"/>
    <w:rsid w:val="00604E01"/>
    <w:rsid w:val="00606E9B"/>
    <w:rsid w:val="00606F22"/>
    <w:rsid w:val="0061015D"/>
    <w:rsid w:val="006107A5"/>
    <w:rsid w:val="00610E28"/>
    <w:rsid w:val="00610E41"/>
    <w:rsid w:val="00610E59"/>
    <w:rsid w:val="00611BFE"/>
    <w:rsid w:val="00612BBD"/>
    <w:rsid w:val="00613162"/>
    <w:rsid w:val="006139D0"/>
    <w:rsid w:val="00613E6D"/>
    <w:rsid w:val="00613E77"/>
    <w:rsid w:val="00613EE0"/>
    <w:rsid w:val="006141FB"/>
    <w:rsid w:val="0061537D"/>
    <w:rsid w:val="00615B4D"/>
    <w:rsid w:val="00616782"/>
    <w:rsid w:val="006176B6"/>
    <w:rsid w:val="006209F6"/>
    <w:rsid w:val="006213EE"/>
    <w:rsid w:val="006217AB"/>
    <w:rsid w:val="00622426"/>
    <w:rsid w:val="00622E92"/>
    <w:rsid w:val="00623436"/>
    <w:rsid w:val="00623D4F"/>
    <w:rsid w:val="006247E1"/>
    <w:rsid w:val="006249E2"/>
    <w:rsid w:val="00624B3E"/>
    <w:rsid w:val="00624C90"/>
    <w:rsid w:val="00625C41"/>
    <w:rsid w:val="00625D85"/>
    <w:rsid w:val="006272CC"/>
    <w:rsid w:val="006307F1"/>
    <w:rsid w:val="006309E3"/>
    <w:rsid w:val="00631A56"/>
    <w:rsid w:val="006326DA"/>
    <w:rsid w:val="00633DEB"/>
    <w:rsid w:val="00635397"/>
    <w:rsid w:val="0064075B"/>
    <w:rsid w:val="00640B5E"/>
    <w:rsid w:val="0064106A"/>
    <w:rsid w:val="006419AD"/>
    <w:rsid w:val="00644EA2"/>
    <w:rsid w:val="00646549"/>
    <w:rsid w:val="00647C8D"/>
    <w:rsid w:val="00650904"/>
    <w:rsid w:val="006510C2"/>
    <w:rsid w:val="00651C38"/>
    <w:rsid w:val="00653614"/>
    <w:rsid w:val="006547E5"/>
    <w:rsid w:val="006550B0"/>
    <w:rsid w:val="006551FA"/>
    <w:rsid w:val="00655869"/>
    <w:rsid w:val="0066051A"/>
    <w:rsid w:val="00660D1B"/>
    <w:rsid w:val="00660D84"/>
    <w:rsid w:val="00662356"/>
    <w:rsid w:val="00662649"/>
    <w:rsid w:val="00663990"/>
    <w:rsid w:val="00663F8F"/>
    <w:rsid w:val="00664C4F"/>
    <w:rsid w:val="00664D25"/>
    <w:rsid w:val="006658A3"/>
    <w:rsid w:val="00665B04"/>
    <w:rsid w:val="00666408"/>
    <w:rsid w:val="00670ABB"/>
    <w:rsid w:val="00671577"/>
    <w:rsid w:val="00671BD2"/>
    <w:rsid w:val="006744F1"/>
    <w:rsid w:val="006755AE"/>
    <w:rsid w:val="00675FCB"/>
    <w:rsid w:val="00676383"/>
    <w:rsid w:val="006778E6"/>
    <w:rsid w:val="006801B9"/>
    <w:rsid w:val="00680941"/>
    <w:rsid w:val="00681C5D"/>
    <w:rsid w:val="006823DD"/>
    <w:rsid w:val="0068251E"/>
    <w:rsid w:val="00682567"/>
    <w:rsid w:val="00682AC8"/>
    <w:rsid w:val="00683090"/>
    <w:rsid w:val="006831C0"/>
    <w:rsid w:val="00684850"/>
    <w:rsid w:val="00684BDA"/>
    <w:rsid w:val="0068566D"/>
    <w:rsid w:val="00685C27"/>
    <w:rsid w:val="006877B7"/>
    <w:rsid w:val="00692FE7"/>
    <w:rsid w:val="00695B90"/>
    <w:rsid w:val="00695C50"/>
    <w:rsid w:val="006966F1"/>
    <w:rsid w:val="006A131C"/>
    <w:rsid w:val="006A23DA"/>
    <w:rsid w:val="006A4D22"/>
    <w:rsid w:val="006A6A04"/>
    <w:rsid w:val="006A6B9E"/>
    <w:rsid w:val="006A7111"/>
    <w:rsid w:val="006B0ACA"/>
    <w:rsid w:val="006B0F2E"/>
    <w:rsid w:val="006B1284"/>
    <w:rsid w:val="006B3F35"/>
    <w:rsid w:val="006B4AAC"/>
    <w:rsid w:val="006B4E93"/>
    <w:rsid w:val="006B524F"/>
    <w:rsid w:val="006B6168"/>
    <w:rsid w:val="006B7E90"/>
    <w:rsid w:val="006B7E97"/>
    <w:rsid w:val="006B7FE1"/>
    <w:rsid w:val="006C0364"/>
    <w:rsid w:val="006C0D0D"/>
    <w:rsid w:val="006C1803"/>
    <w:rsid w:val="006C2E73"/>
    <w:rsid w:val="006C3191"/>
    <w:rsid w:val="006C31D4"/>
    <w:rsid w:val="006C4736"/>
    <w:rsid w:val="006C6AA8"/>
    <w:rsid w:val="006C6AFE"/>
    <w:rsid w:val="006D0103"/>
    <w:rsid w:val="006D0699"/>
    <w:rsid w:val="006D08BF"/>
    <w:rsid w:val="006D27D3"/>
    <w:rsid w:val="006D3FC0"/>
    <w:rsid w:val="006D3FDE"/>
    <w:rsid w:val="006D4A66"/>
    <w:rsid w:val="006D4A8D"/>
    <w:rsid w:val="006D5E9E"/>
    <w:rsid w:val="006D7001"/>
    <w:rsid w:val="006D7BE6"/>
    <w:rsid w:val="006D7C88"/>
    <w:rsid w:val="006E0043"/>
    <w:rsid w:val="006E0A46"/>
    <w:rsid w:val="006E2E4B"/>
    <w:rsid w:val="006E4288"/>
    <w:rsid w:val="006E46D4"/>
    <w:rsid w:val="006E4761"/>
    <w:rsid w:val="006E5F42"/>
    <w:rsid w:val="006E6FD8"/>
    <w:rsid w:val="006F0523"/>
    <w:rsid w:val="006F0ED3"/>
    <w:rsid w:val="006F0FD5"/>
    <w:rsid w:val="006F14B9"/>
    <w:rsid w:val="006F18F2"/>
    <w:rsid w:val="006F1B50"/>
    <w:rsid w:val="006F22DE"/>
    <w:rsid w:val="006F2C10"/>
    <w:rsid w:val="006F30FC"/>
    <w:rsid w:val="006F39DA"/>
    <w:rsid w:val="006F40AC"/>
    <w:rsid w:val="006F5871"/>
    <w:rsid w:val="006F7529"/>
    <w:rsid w:val="0070055E"/>
    <w:rsid w:val="007008E6"/>
    <w:rsid w:val="00701E9E"/>
    <w:rsid w:val="007044D0"/>
    <w:rsid w:val="00704638"/>
    <w:rsid w:val="007048A9"/>
    <w:rsid w:val="00704EB5"/>
    <w:rsid w:val="007064D1"/>
    <w:rsid w:val="00706DEC"/>
    <w:rsid w:val="00707821"/>
    <w:rsid w:val="00707C7B"/>
    <w:rsid w:val="007109ED"/>
    <w:rsid w:val="00710E47"/>
    <w:rsid w:val="007115F3"/>
    <w:rsid w:val="00712208"/>
    <w:rsid w:val="0071230D"/>
    <w:rsid w:val="007127C2"/>
    <w:rsid w:val="00714293"/>
    <w:rsid w:val="00716C58"/>
    <w:rsid w:val="007173B5"/>
    <w:rsid w:val="007207EA"/>
    <w:rsid w:val="00720FCE"/>
    <w:rsid w:val="0072152E"/>
    <w:rsid w:val="00721810"/>
    <w:rsid w:val="007231C5"/>
    <w:rsid w:val="007231D2"/>
    <w:rsid w:val="00723649"/>
    <w:rsid w:val="00724253"/>
    <w:rsid w:val="00724E2B"/>
    <w:rsid w:val="00725879"/>
    <w:rsid w:val="00726BD6"/>
    <w:rsid w:val="00732FD2"/>
    <w:rsid w:val="007337A6"/>
    <w:rsid w:val="00736013"/>
    <w:rsid w:val="007360CD"/>
    <w:rsid w:val="007366E0"/>
    <w:rsid w:val="007378AC"/>
    <w:rsid w:val="00737A13"/>
    <w:rsid w:val="00743FD8"/>
    <w:rsid w:val="007446E2"/>
    <w:rsid w:val="007469D8"/>
    <w:rsid w:val="0074798B"/>
    <w:rsid w:val="00747F0C"/>
    <w:rsid w:val="00750EB8"/>
    <w:rsid w:val="00751F23"/>
    <w:rsid w:val="007544BF"/>
    <w:rsid w:val="0075457E"/>
    <w:rsid w:val="00755496"/>
    <w:rsid w:val="00756072"/>
    <w:rsid w:val="00761283"/>
    <w:rsid w:val="007613A2"/>
    <w:rsid w:val="00762228"/>
    <w:rsid w:val="00762E81"/>
    <w:rsid w:val="00762FE8"/>
    <w:rsid w:val="00763848"/>
    <w:rsid w:val="00764301"/>
    <w:rsid w:val="00764DC7"/>
    <w:rsid w:val="00764E27"/>
    <w:rsid w:val="007655BC"/>
    <w:rsid w:val="0076634C"/>
    <w:rsid w:val="0077022C"/>
    <w:rsid w:val="00770C9B"/>
    <w:rsid w:val="00772375"/>
    <w:rsid w:val="007726EF"/>
    <w:rsid w:val="00772BE8"/>
    <w:rsid w:val="00772DE1"/>
    <w:rsid w:val="00773018"/>
    <w:rsid w:val="007732D8"/>
    <w:rsid w:val="00776CC3"/>
    <w:rsid w:val="00777473"/>
    <w:rsid w:val="00780213"/>
    <w:rsid w:val="007805E1"/>
    <w:rsid w:val="00781B8C"/>
    <w:rsid w:val="00782EBC"/>
    <w:rsid w:val="0078568D"/>
    <w:rsid w:val="0078600C"/>
    <w:rsid w:val="00787484"/>
    <w:rsid w:val="00787CA3"/>
    <w:rsid w:val="0079332A"/>
    <w:rsid w:val="00793383"/>
    <w:rsid w:val="007934A8"/>
    <w:rsid w:val="0079644F"/>
    <w:rsid w:val="00796CA6"/>
    <w:rsid w:val="007A0D0C"/>
    <w:rsid w:val="007A1587"/>
    <w:rsid w:val="007A15C3"/>
    <w:rsid w:val="007A2798"/>
    <w:rsid w:val="007A2935"/>
    <w:rsid w:val="007A47A0"/>
    <w:rsid w:val="007A4B08"/>
    <w:rsid w:val="007A6F7E"/>
    <w:rsid w:val="007B0BD3"/>
    <w:rsid w:val="007B0F7B"/>
    <w:rsid w:val="007B18AD"/>
    <w:rsid w:val="007B2F93"/>
    <w:rsid w:val="007B36D2"/>
    <w:rsid w:val="007B4806"/>
    <w:rsid w:val="007B5E9F"/>
    <w:rsid w:val="007B6B83"/>
    <w:rsid w:val="007B75BD"/>
    <w:rsid w:val="007B7847"/>
    <w:rsid w:val="007B7E3B"/>
    <w:rsid w:val="007C002B"/>
    <w:rsid w:val="007C0C63"/>
    <w:rsid w:val="007C1880"/>
    <w:rsid w:val="007C1DB1"/>
    <w:rsid w:val="007C2F82"/>
    <w:rsid w:val="007C3C5E"/>
    <w:rsid w:val="007C462B"/>
    <w:rsid w:val="007C51AB"/>
    <w:rsid w:val="007C6973"/>
    <w:rsid w:val="007C6AEC"/>
    <w:rsid w:val="007D0655"/>
    <w:rsid w:val="007D1FD5"/>
    <w:rsid w:val="007D2805"/>
    <w:rsid w:val="007D2DFA"/>
    <w:rsid w:val="007D2E85"/>
    <w:rsid w:val="007D2FC1"/>
    <w:rsid w:val="007D35D4"/>
    <w:rsid w:val="007D3DB7"/>
    <w:rsid w:val="007D3F14"/>
    <w:rsid w:val="007D550B"/>
    <w:rsid w:val="007D6475"/>
    <w:rsid w:val="007D6BCC"/>
    <w:rsid w:val="007D75C4"/>
    <w:rsid w:val="007E0076"/>
    <w:rsid w:val="007E0ECB"/>
    <w:rsid w:val="007E1243"/>
    <w:rsid w:val="007E175E"/>
    <w:rsid w:val="007E283A"/>
    <w:rsid w:val="007E2EC2"/>
    <w:rsid w:val="007E41DF"/>
    <w:rsid w:val="007E57D5"/>
    <w:rsid w:val="007E5D9E"/>
    <w:rsid w:val="007E62B1"/>
    <w:rsid w:val="007F0219"/>
    <w:rsid w:val="007F06BA"/>
    <w:rsid w:val="007F123D"/>
    <w:rsid w:val="007F2BEB"/>
    <w:rsid w:val="007F3D4C"/>
    <w:rsid w:val="007F4C35"/>
    <w:rsid w:val="007F5416"/>
    <w:rsid w:val="007F5C76"/>
    <w:rsid w:val="007F6699"/>
    <w:rsid w:val="007F6881"/>
    <w:rsid w:val="0080154A"/>
    <w:rsid w:val="0080155D"/>
    <w:rsid w:val="008024A6"/>
    <w:rsid w:val="0080281C"/>
    <w:rsid w:val="00802F30"/>
    <w:rsid w:val="00802FCE"/>
    <w:rsid w:val="0080327F"/>
    <w:rsid w:val="008033A8"/>
    <w:rsid w:val="0080367E"/>
    <w:rsid w:val="00803A42"/>
    <w:rsid w:val="0080591D"/>
    <w:rsid w:val="008065F9"/>
    <w:rsid w:val="00807428"/>
    <w:rsid w:val="00810B10"/>
    <w:rsid w:val="008114CC"/>
    <w:rsid w:val="00811D9A"/>
    <w:rsid w:val="0081271C"/>
    <w:rsid w:val="00815569"/>
    <w:rsid w:val="00815880"/>
    <w:rsid w:val="00817A1C"/>
    <w:rsid w:val="00817D70"/>
    <w:rsid w:val="0082127C"/>
    <w:rsid w:val="00821849"/>
    <w:rsid w:val="0082197C"/>
    <w:rsid w:val="00821EF0"/>
    <w:rsid w:val="0082241B"/>
    <w:rsid w:val="00822500"/>
    <w:rsid w:val="00822CB7"/>
    <w:rsid w:val="008239B4"/>
    <w:rsid w:val="00825672"/>
    <w:rsid w:val="008270C9"/>
    <w:rsid w:val="00830616"/>
    <w:rsid w:val="0083137F"/>
    <w:rsid w:val="00831DCB"/>
    <w:rsid w:val="00832201"/>
    <w:rsid w:val="00833285"/>
    <w:rsid w:val="00833821"/>
    <w:rsid w:val="00833B50"/>
    <w:rsid w:val="0083679E"/>
    <w:rsid w:val="00837E37"/>
    <w:rsid w:val="00840FB1"/>
    <w:rsid w:val="0084212B"/>
    <w:rsid w:val="008421D3"/>
    <w:rsid w:val="008422F7"/>
    <w:rsid w:val="00843D28"/>
    <w:rsid w:val="00844638"/>
    <w:rsid w:val="00846B40"/>
    <w:rsid w:val="00846EB7"/>
    <w:rsid w:val="008471AE"/>
    <w:rsid w:val="00847AB8"/>
    <w:rsid w:val="00850BA7"/>
    <w:rsid w:val="008520C2"/>
    <w:rsid w:val="0085304F"/>
    <w:rsid w:val="00853C1F"/>
    <w:rsid w:val="00855278"/>
    <w:rsid w:val="00855740"/>
    <w:rsid w:val="008560ED"/>
    <w:rsid w:val="00856BE6"/>
    <w:rsid w:val="00857AEF"/>
    <w:rsid w:val="00863359"/>
    <w:rsid w:val="008634C7"/>
    <w:rsid w:val="00864574"/>
    <w:rsid w:val="00865DCC"/>
    <w:rsid w:val="0086650A"/>
    <w:rsid w:val="008666F2"/>
    <w:rsid w:val="00866708"/>
    <w:rsid w:val="00866881"/>
    <w:rsid w:val="0087039E"/>
    <w:rsid w:val="008704AD"/>
    <w:rsid w:val="00871782"/>
    <w:rsid w:val="008736E5"/>
    <w:rsid w:val="008742AF"/>
    <w:rsid w:val="00874EDD"/>
    <w:rsid w:val="00875C73"/>
    <w:rsid w:val="0087635C"/>
    <w:rsid w:val="00876D42"/>
    <w:rsid w:val="00876E94"/>
    <w:rsid w:val="00880C02"/>
    <w:rsid w:val="00881A21"/>
    <w:rsid w:val="00883D09"/>
    <w:rsid w:val="00883D3E"/>
    <w:rsid w:val="0088451B"/>
    <w:rsid w:val="0088491E"/>
    <w:rsid w:val="00885D19"/>
    <w:rsid w:val="00885D71"/>
    <w:rsid w:val="00886F31"/>
    <w:rsid w:val="008910CD"/>
    <w:rsid w:val="008937BD"/>
    <w:rsid w:val="00893D55"/>
    <w:rsid w:val="00894E47"/>
    <w:rsid w:val="008955C9"/>
    <w:rsid w:val="0089673B"/>
    <w:rsid w:val="008967A0"/>
    <w:rsid w:val="00897F91"/>
    <w:rsid w:val="008A0371"/>
    <w:rsid w:val="008A051D"/>
    <w:rsid w:val="008A0D4B"/>
    <w:rsid w:val="008A18AB"/>
    <w:rsid w:val="008A1DAE"/>
    <w:rsid w:val="008A1FEB"/>
    <w:rsid w:val="008A331E"/>
    <w:rsid w:val="008A36F3"/>
    <w:rsid w:val="008A3D77"/>
    <w:rsid w:val="008A458A"/>
    <w:rsid w:val="008A4ABD"/>
    <w:rsid w:val="008A5553"/>
    <w:rsid w:val="008A5643"/>
    <w:rsid w:val="008A5DAF"/>
    <w:rsid w:val="008A610C"/>
    <w:rsid w:val="008A675B"/>
    <w:rsid w:val="008A67A7"/>
    <w:rsid w:val="008A67B3"/>
    <w:rsid w:val="008A6830"/>
    <w:rsid w:val="008A696E"/>
    <w:rsid w:val="008A71E9"/>
    <w:rsid w:val="008B0E60"/>
    <w:rsid w:val="008B1737"/>
    <w:rsid w:val="008B19C5"/>
    <w:rsid w:val="008B28D6"/>
    <w:rsid w:val="008B4A9D"/>
    <w:rsid w:val="008B4EDD"/>
    <w:rsid w:val="008B537E"/>
    <w:rsid w:val="008B6B8C"/>
    <w:rsid w:val="008C078D"/>
    <w:rsid w:val="008C3096"/>
    <w:rsid w:val="008C4700"/>
    <w:rsid w:val="008C4C13"/>
    <w:rsid w:val="008C54DC"/>
    <w:rsid w:val="008C561D"/>
    <w:rsid w:val="008C567A"/>
    <w:rsid w:val="008C5BC4"/>
    <w:rsid w:val="008C6A70"/>
    <w:rsid w:val="008C6E65"/>
    <w:rsid w:val="008C72DF"/>
    <w:rsid w:val="008C74C6"/>
    <w:rsid w:val="008C760B"/>
    <w:rsid w:val="008D0238"/>
    <w:rsid w:val="008D09FF"/>
    <w:rsid w:val="008D12DA"/>
    <w:rsid w:val="008D21C8"/>
    <w:rsid w:val="008D381D"/>
    <w:rsid w:val="008D3A01"/>
    <w:rsid w:val="008D3A02"/>
    <w:rsid w:val="008D4A4E"/>
    <w:rsid w:val="008D5596"/>
    <w:rsid w:val="008D584A"/>
    <w:rsid w:val="008D5CF9"/>
    <w:rsid w:val="008D6094"/>
    <w:rsid w:val="008D61B5"/>
    <w:rsid w:val="008D7AD7"/>
    <w:rsid w:val="008D7B07"/>
    <w:rsid w:val="008E120C"/>
    <w:rsid w:val="008E1546"/>
    <w:rsid w:val="008E16F2"/>
    <w:rsid w:val="008E3EC9"/>
    <w:rsid w:val="008E589B"/>
    <w:rsid w:val="008E5900"/>
    <w:rsid w:val="008E6B0B"/>
    <w:rsid w:val="008E7168"/>
    <w:rsid w:val="008F00D0"/>
    <w:rsid w:val="008F10DF"/>
    <w:rsid w:val="008F24B4"/>
    <w:rsid w:val="008F277A"/>
    <w:rsid w:val="008F367E"/>
    <w:rsid w:val="008F5658"/>
    <w:rsid w:val="008F62B9"/>
    <w:rsid w:val="008F67E3"/>
    <w:rsid w:val="00900066"/>
    <w:rsid w:val="00900281"/>
    <w:rsid w:val="00900CE1"/>
    <w:rsid w:val="00901678"/>
    <w:rsid w:val="0090226E"/>
    <w:rsid w:val="00902803"/>
    <w:rsid w:val="0090447F"/>
    <w:rsid w:val="00904798"/>
    <w:rsid w:val="00904C6E"/>
    <w:rsid w:val="00904F1F"/>
    <w:rsid w:val="0090527E"/>
    <w:rsid w:val="00905C8B"/>
    <w:rsid w:val="00906050"/>
    <w:rsid w:val="00906AD7"/>
    <w:rsid w:val="00906AFF"/>
    <w:rsid w:val="00906FE3"/>
    <w:rsid w:val="00910646"/>
    <w:rsid w:val="0091155C"/>
    <w:rsid w:val="00912418"/>
    <w:rsid w:val="00912C51"/>
    <w:rsid w:val="00914AFC"/>
    <w:rsid w:val="00916A1B"/>
    <w:rsid w:val="00916C0F"/>
    <w:rsid w:val="0091730D"/>
    <w:rsid w:val="00917B43"/>
    <w:rsid w:val="0092055D"/>
    <w:rsid w:val="0092064F"/>
    <w:rsid w:val="00923F57"/>
    <w:rsid w:val="00924663"/>
    <w:rsid w:val="00924780"/>
    <w:rsid w:val="00924CCF"/>
    <w:rsid w:val="0092518A"/>
    <w:rsid w:val="009254ED"/>
    <w:rsid w:val="00925F8A"/>
    <w:rsid w:val="009260A4"/>
    <w:rsid w:val="00927C24"/>
    <w:rsid w:val="00927E7C"/>
    <w:rsid w:val="00930299"/>
    <w:rsid w:val="00931226"/>
    <w:rsid w:val="00931756"/>
    <w:rsid w:val="00931AF0"/>
    <w:rsid w:val="00932991"/>
    <w:rsid w:val="009329A8"/>
    <w:rsid w:val="00935BF2"/>
    <w:rsid w:val="00935F4B"/>
    <w:rsid w:val="00936251"/>
    <w:rsid w:val="00937140"/>
    <w:rsid w:val="00940638"/>
    <w:rsid w:val="00940C72"/>
    <w:rsid w:val="0094174C"/>
    <w:rsid w:val="0094174F"/>
    <w:rsid w:val="009417EE"/>
    <w:rsid w:val="0094181E"/>
    <w:rsid w:val="00941AF6"/>
    <w:rsid w:val="00943597"/>
    <w:rsid w:val="00943FAE"/>
    <w:rsid w:val="00944C98"/>
    <w:rsid w:val="00945396"/>
    <w:rsid w:val="00945C56"/>
    <w:rsid w:val="00946227"/>
    <w:rsid w:val="009462D6"/>
    <w:rsid w:val="00947712"/>
    <w:rsid w:val="009508C0"/>
    <w:rsid w:val="00950D36"/>
    <w:rsid w:val="0095205C"/>
    <w:rsid w:val="0095404B"/>
    <w:rsid w:val="009549CA"/>
    <w:rsid w:val="00954C23"/>
    <w:rsid w:val="00955D6E"/>
    <w:rsid w:val="009566CB"/>
    <w:rsid w:val="00956A35"/>
    <w:rsid w:val="009574F4"/>
    <w:rsid w:val="00957942"/>
    <w:rsid w:val="0096194A"/>
    <w:rsid w:val="00961E83"/>
    <w:rsid w:val="00962D62"/>
    <w:rsid w:val="00965B54"/>
    <w:rsid w:val="00966BF1"/>
    <w:rsid w:val="00967FAB"/>
    <w:rsid w:val="00970AB8"/>
    <w:rsid w:val="00970F38"/>
    <w:rsid w:val="0097112E"/>
    <w:rsid w:val="00971171"/>
    <w:rsid w:val="00971A54"/>
    <w:rsid w:val="009731D4"/>
    <w:rsid w:val="00973CB8"/>
    <w:rsid w:val="00974249"/>
    <w:rsid w:val="00975281"/>
    <w:rsid w:val="009753D8"/>
    <w:rsid w:val="00975D69"/>
    <w:rsid w:val="00976419"/>
    <w:rsid w:val="00976DF8"/>
    <w:rsid w:val="0098064A"/>
    <w:rsid w:val="009809B9"/>
    <w:rsid w:val="00980D0D"/>
    <w:rsid w:val="00981E7F"/>
    <w:rsid w:val="009823FB"/>
    <w:rsid w:val="00982793"/>
    <w:rsid w:val="00982FA7"/>
    <w:rsid w:val="00984056"/>
    <w:rsid w:val="00985005"/>
    <w:rsid w:val="00985142"/>
    <w:rsid w:val="0098515D"/>
    <w:rsid w:val="00986628"/>
    <w:rsid w:val="009903A2"/>
    <w:rsid w:val="0099229D"/>
    <w:rsid w:val="0099236A"/>
    <w:rsid w:val="00992569"/>
    <w:rsid w:val="009927A3"/>
    <w:rsid w:val="0099283C"/>
    <w:rsid w:val="00993A97"/>
    <w:rsid w:val="009961E5"/>
    <w:rsid w:val="009967F0"/>
    <w:rsid w:val="009968EE"/>
    <w:rsid w:val="00996903"/>
    <w:rsid w:val="00997DEC"/>
    <w:rsid w:val="009A0E86"/>
    <w:rsid w:val="009A15FE"/>
    <w:rsid w:val="009A37F4"/>
    <w:rsid w:val="009A5140"/>
    <w:rsid w:val="009A5568"/>
    <w:rsid w:val="009A6896"/>
    <w:rsid w:val="009A7057"/>
    <w:rsid w:val="009A7135"/>
    <w:rsid w:val="009B11DA"/>
    <w:rsid w:val="009B330D"/>
    <w:rsid w:val="009B3890"/>
    <w:rsid w:val="009B5C86"/>
    <w:rsid w:val="009B71C9"/>
    <w:rsid w:val="009C1566"/>
    <w:rsid w:val="009C1B35"/>
    <w:rsid w:val="009C2EF0"/>
    <w:rsid w:val="009C328D"/>
    <w:rsid w:val="009C41DC"/>
    <w:rsid w:val="009C5E9E"/>
    <w:rsid w:val="009C7571"/>
    <w:rsid w:val="009C79F1"/>
    <w:rsid w:val="009D00D1"/>
    <w:rsid w:val="009D3869"/>
    <w:rsid w:val="009D39B0"/>
    <w:rsid w:val="009D7971"/>
    <w:rsid w:val="009E1AFE"/>
    <w:rsid w:val="009E3D52"/>
    <w:rsid w:val="009E405B"/>
    <w:rsid w:val="009E423B"/>
    <w:rsid w:val="009E4274"/>
    <w:rsid w:val="009E47B4"/>
    <w:rsid w:val="009E6169"/>
    <w:rsid w:val="009E691F"/>
    <w:rsid w:val="009E757F"/>
    <w:rsid w:val="009F0658"/>
    <w:rsid w:val="009F078A"/>
    <w:rsid w:val="009F0BA8"/>
    <w:rsid w:val="009F2D04"/>
    <w:rsid w:val="009F2EB8"/>
    <w:rsid w:val="009F3874"/>
    <w:rsid w:val="009F3C2E"/>
    <w:rsid w:val="009F4382"/>
    <w:rsid w:val="009F52EF"/>
    <w:rsid w:val="009F5433"/>
    <w:rsid w:val="009F671F"/>
    <w:rsid w:val="009F70E8"/>
    <w:rsid w:val="009F74A9"/>
    <w:rsid w:val="009F76D6"/>
    <w:rsid w:val="00A000DD"/>
    <w:rsid w:val="00A02024"/>
    <w:rsid w:val="00A0203E"/>
    <w:rsid w:val="00A028D1"/>
    <w:rsid w:val="00A0365C"/>
    <w:rsid w:val="00A037AF"/>
    <w:rsid w:val="00A049F3"/>
    <w:rsid w:val="00A06F02"/>
    <w:rsid w:val="00A0794D"/>
    <w:rsid w:val="00A1036A"/>
    <w:rsid w:val="00A114A0"/>
    <w:rsid w:val="00A11D8A"/>
    <w:rsid w:val="00A12658"/>
    <w:rsid w:val="00A12705"/>
    <w:rsid w:val="00A127CD"/>
    <w:rsid w:val="00A12C7D"/>
    <w:rsid w:val="00A1336C"/>
    <w:rsid w:val="00A137F6"/>
    <w:rsid w:val="00A13BB1"/>
    <w:rsid w:val="00A14EC9"/>
    <w:rsid w:val="00A15E2E"/>
    <w:rsid w:val="00A218D6"/>
    <w:rsid w:val="00A23C8D"/>
    <w:rsid w:val="00A24040"/>
    <w:rsid w:val="00A244B5"/>
    <w:rsid w:val="00A25364"/>
    <w:rsid w:val="00A25BEF"/>
    <w:rsid w:val="00A265BF"/>
    <w:rsid w:val="00A268CC"/>
    <w:rsid w:val="00A26BAF"/>
    <w:rsid w:val="00A27DC5"/>
    <w:rsid w:val="00A301D6"/>
    <w:rsid w:val="00A3112F"/>
    <w:rsid w:val="00A31423"/>
    <w:rsid w:val="00A31434"/>
    <w:rsid w:val="00A345CB"/>
    <w:rsid w:val="00A348B3"/>
    <w:rsid w:val="00A349BC"/>
    <w:rsid w:val="00A34B0F"/>
    <w:rsid w:val="00A371D9"/>
    <w:rsid w:val="00A37255"/>
    <w:rsid w:val="00A37B78"/>
    <w:rsid w:val="00A41A25"/>
    <w:rsid w:val="00A41AC7"/>
    <w:rsid w:val="00A428CD"/>
    <w:rsid w:val="00A42B0B"/>
    <w:rsid w:val="00A43B47"/>
    <w:rsid w:val="00A43D2F"/>
    <w:rsid w:val="00A448D2"/>
    <w:rsid w:val="00A47CAD"/>
    <w:rsid w:val="00A508C9"/>
    <w:rsid w:val="00A510CC"/>
    <w:rsid w:val="00A52377"/>
    <w:rsid w:val="00A526CF"/>
    <w:rsid w:val="00A53414"/>
    <w:rsid w:val="00A53DBF"/>
    <w:rsid w:val="00A54C47"/>
    <w:rsid w:val="00A5501A"/>
    <w:rsid w:val="00A55A42"/>
    <w:rsid w:val="00A56E62"/>
    <w:rsid w:val="00A570F8"/>
    <w:rsid w:val="00A57184"/>
    <w:rsid w:val="00A573E0"/>
    <w:rsid w:val="00A57F9C"/>
    <w:rsid w:val="00A60ABB"/>
    <w:rsid w:val="00A60AF6"/>
    <w:rsid w:val="00A61533"/>
    <w:rsid w:val="00A628B2"/>
    <w:rsid w:val="00A629E8"/>
    <w:rsid w:val="00A638B6"/>
    <w:rsid w:val="00A64489"/>
    <w:rsid w:val="00A64BCE"/>
    <w:rsid w:val="00A65AF7"/>
    <w:rsid w:val="00A6741E"/>
    <w:rsid w:val="00A6756E"/>
    <w:rsid w:val="00A700D7"/>
    <w:rsid w:val="00A714C9"/>
    <w:rsid w:val="00A7173C"/>
    <w:rsid w:val="00A72304"/>
    <w:rsid w:val="00A74140"/>
    <w:rsid w:val="00A74C01"/>
    <w:rsid w:val="00A74F68"/>
    <w:rsid w:val="00A7685F"/>
    <w:rsid w:val="00A76A2B"/>
    <w:rsid w:val="00A76DFA"/>
    <w:rsid w:val="00A77819"/>
    <w:rsid w:val="00A80771"/>
    <w:rsid w:val="00A82082"/>
    <w:rsid w:val="00A8299D"/>
    <w:rsid w:val="00A82A0A"/>
    <w:rsid w:val="00A83695"/>
    <w:rsid w:val="00A84F5E"/>
    <w:rsid w:val="00A85692"/>
    <w:rsid w:val="00A86367"/>
    <w:rsid w:val="00A8688E"/>
    <w:rsid w:val="00A8744B"/>
    <w:rsid w:val="00A901FB"/>
    <w:rsid w:val="00A90466"/>
    <w:rsid w:val="00A9152F"/>
    <w:rsid w:val="00A92A42"/>
    <w:rsid w:val="00A94137"/>
    <w:rsid w:val="00A9548C"/>
    <w:rsid w:val="00A956EE"/>
    <w:rsid w:val="00A95C51"/>
    <w:rsid w:val="00A96A26"/>
    <w:rsid w:val="00A97F20"/>
    <w:rsid w:val="00AA09F1"/>
    <w:rsid w:val="00AA1AC5"/>
    <w:rsid w:val="00AA2CAB"/>
    <w:rsid w:val="00AA30F4"/>
    <w:rsid w:val="00AA3123"/>
    <w:rsid w:val="00AA442C"/>
    <w:rsid w:val="00AA5F69"/>
    <w:rsid w:val="00AA6146"/>
    <w:rsid w:val="00AA688E"/>
    <w:rsid w:val="00AA6E7A"/>
    <w:rsid w:val="00AA7251"/>
    <w:rsid w:val="00AB0114"/>
    <w:rsid w:val="00AB08C0"/>
    <w:rsid w:val="00AB10FD"/>
    <w:rsid w:val="00AB137F"/>
    <w:rsid w:val="00AB17B9"/>
    <w:rsid w:val="00AB219C"/>
    <w:rsid w:val="00AB27EA"/>
    <w:rsid w:val="00AB39D3"/>
    <w:rsid w:val="00AB47BA"/>
    <w:rsid w:val="00AB48F9"/>
    <w:rsid w:val="00AB4BE5"/>
    <w:rsid w:val="00AB5925"/>
    <w:rsid w:val="00AB6163"/>
    <w:rsid w:val="00AB7A32"/>
    <w:rsid w:val="00AC0573"/>
    <w:rsid w:val="00AC08D9"/>
    <w:rsid w:val="00AC0DB8"/>
    <w:rsid w:val="00AC28F2"/>
    <w:rsid w:val="00AC28F3"/>
    <w:rsid w:val="00AC31D7"/>
    <w:rsid w:val="00AC5582"/>
    <w:rsid w:val="00AC5800"/>
    <w:rsid w:val="00AC5C2E"/>
    <w:rsid w:val="00AC680B"/>
    <w:rsid w:val="00AC681A"/>
    <w:rsid w:val="00AD068F"/>
    <w:rsid w:val="00AD07DD"/>
    <w:rsid w:val="00AD0A6B"/>
    <w:rsid w:val="00AD1B0C"/>
    <w:rsid w:val="00AD1FF3"/>
    <w:rsid w:val="00AD20DE"/>
    <w:rsid w:val="00AD23E7"/>
    <w:rsid w:val="00AD2A25"/>
    <w:rsid w:val="00AD3451"/>
    <w:rsid w:val="00AD5B32"/>
    <w:rsid w:val="00AD5BE1"/>
    <w:rsid w:val="00AD6775"/>
    <w:rsid w:val="00AD7D93"/>
    <w:rsid w:val="00AE2679"/>
    <w:rsid w:val="00AE2861"/>
    <w:rsid w:val="00AE2D4C"/>
    <w:rsid w:val="00AE2FE2"/>
    <w:rsid w:val="00AE5588"/>
    <w:rsid w:val="00AE62B9"/>
    <w:rsid w:val="00AE663C"/>
    <w:rsid w:val="00AE6C81"/>
    <w:rsid w:val="00AF033A"/>
    <w:rsid w:val="00AF0526"/>
    <w:rsid w:val="00AF17AB"/>
    <w:rsid w:val="00AF2080"/>
    <w:rsid w:val="00AF2093"/>
    <w:rsid w:val="00AF2A16"/>
    <w:rsid w:val="00AF2AEC"/>
    <w:rsid w:val="00AF2C77"/>
    <w:rsid w:val="00AF2E6A"/>
    <w:rsid w:val="00AF3E76"/>
    <w:rsid w:val="00AF411A"/>
    <w:rsid w:val="00AF417B"/>
    <w:rsid w:val="00AF471B"/>
    <w:rsid w:val="00AF58AC"/>
    <w:rsid w:val="00AF6449"/>
    <w:rsid w:val="00AF72B7"/>
    <w:rsid w:val="00AF7358"/>
    <w:rsid w:val="00B0051D"/>
    <w:rsid w:val="00B015AA"/>
    <w:rsid w:val="00B019D7"/>
    <w:rsid w:val="00B03512"/>
    <w:rsid w:val="00B0370B"/>
    <w:rsid w:val="00B03D08"/>
    <w:rsid w:val="00B066C3"/>
    <w:rsid w:val="00B071F1"/>
    <w:rsid w:val="00B076E7"/>
    <w:rsid w:val="00B0783B"/>
    <w:rsid w:val="00B07C51"/>
    <w:rsid w:val="00B07F8C"/>
    <w:rsid w:val="00B11DAB"/>
    <w:rsid w:val="00B1219A"/>
    <w:rsid w:val="00B1391E"/>
    <w:rsid w:val="00B13CFF"/>
    <w:rsid w:val="00B15D35"/>
    <w:rsid w:val="00B15EB7"/>
    <w:rsid w:val="00B16588"/>
    <w:rsid w:val="00B2007D"/>
    <w:rsid w:val="00B2017C"/>
    <w:rsid w:val="00B202D6"/>
    <w:rsid w:val="00B221B0"/>
    <w:rsid w:val="00B23A6B"/>
    <w:rsid w:val="00B25193"/>
    <w:rsid w:val="00B25970"/>
    <w:rsid w:val="00B25EF9"/>
    <w:rsid w:val="00B26282"/>
    <w:rsid w:val="00B27B57"/>
    <w:rsid w:val="00B31C52"/>
    <w:rsid w:val="00B332EF"/>
    <w:rsid w:val="00B35716"/>
    <w:rsid w:val="00B360F8"/>
    <w:rsid w:val="00B36F1C"/>
    <w:rsid w:val="00B37CA6"/>
    <w:rsid w:val="00B40D5D"/>
    <w:rsid w:val="00B41035"/>
    <w:rsid w:val="00B41DAE"/>
    <w:rsid w:val="00B41E46"/>
    <w:rsid w:val="00B445FD"/>
    <w:rsid w:val="00B44D38"/>
    <w:rsid w:val="00B4565E"/>
    <w:rsid w:val="00B45708"/>
    <w:rsid w:val="00B45827"/>
    <w:rsid w:val="00B45E6C"/>
    <w:rsid w:val="00B4652F"/>
    <w:rsid w:val="00B477B9"/>
    <w:rsid w:val="00B51C1A"/>
    <w:rsid w:val="00B54403"/>
    <w:rsid w:val="00B563A7"/>
    <w:rsid w:val="00B56483"/>
    <w:rsid w:val="00B60D07"/>
    <w:rsid w:val="00B61C2D"/>
    <w:rsid w:val="00B6374E"/>
    <w:rsid w:val="00B642D7"/>
    <w:rsid w:val="00B64E5B"/>
    <w:rsid w:val="00B656E3"/>
    <w:rsid w:val="00B659CC"/>
    <w:rsid w:val="00B667C7"/>
    <w:rsid w:val="00B66F78"/>
    <w:rsid w:val="00B67E60"/>
    <w:rsid w:val="00B70883"/>
    <w:rsid w:val="00B708E7"/>
    <w:rsid w:val="00B71111"/>
    <w:rsid w:val="00B723B4"/>
    <w:rsid w:val="00B72DE0"/>
    <w:rsid w:val="00B73CB8"/>
    <w:rsid w:val="00B74465"/>
    <w:rsid w:val="00B74576"/>
    <w:rsid w:val="00B7518D"/>
    <w:rsid w:val="00B7693C"/>
    <w:rsid w:val="00B7726A"/>
    <w:rsid w:val="00B81AF3"/>
    <w:rsid w:val="00B83118"/>
    <w:rsid w:val="00B836EE"/>
    <w:rsid w:val="00B84304"/>
    <w:rsid w:val="00B84541"/>
    <w:rsid w:val="00B84A65"/>
    <w:rsid w:val="00B85562"/>
    <w:rsid w:val="00B872BC"/>
    <w:rsid w:val="00B87580"/>
    <w:rsid w:val="00B87742"/>
    <w:rsid w:val="00B91272"/>
    <w:rsid w:val="00B93F17"/>
    <w:rsid w:val="00B941FC"/>
    <w:rsid w:val="00B95034"/>
    <w:rsid w:val="00B954A7"/>
    <w:rsid w:val="00B954D1"/>
    <w:rsid w:val="00B970D5"/>
    <w:rsid w:val="00B974E9"/>
    <w:rsid w:val="00B9798C"/>
    <w:rsid w:val="00BA001B"/>
    <w:rsid w:val="00BA070A"/>
    <w:rsid w:val="00BA1A8A"/>
    <w:rsid w:val="00BA1D87"/>
    <w:rsid w:val="00BA2202"/>
    <w:rsid w:val="00BA34D8"/>
    <w:rsid w:val="00BA3FFD"/>
    <w:rsid w:val="00BA4184"/>
    <w:rsid w:val="00BA48E9"/>
    <w:rsid w:val="00BA4CD5"/>
    <w:rsid w:val="00BA52C1"/>
    <w:rsid w:val="00BA5494"/>
    <w:rsid w:val="00BA6293"/>
    <w:rsid w:val="00BA6863"/>
    <w:rsid w:val="00BA75B7"/>
    <w:rsid w:val="00BA7686"/>
    <w:rsid w:val="00BB008A"/>
    <w:rsid w:val="00BB05AA"/>
    <w:rsid w:val="00BB2BEB"/>
    <w:rsid w:val="00BB2D4B"/>
    <w:rsid w:val="00BB2EBC"/>
    <w:rsid w:val="00BB3EFC"/>
    <w:rsid w:val="00BB4E16"/>
    <w:rsid w:val="00BB5953"/>
    <w:rsid w:val="00BB65FD"/>
    <w:rsid w:val="00BB68C7"/>
    <w:rsid w:val="00BB76AE"/>
    <w:rsid w:val="00BB7D1C"/>
    <w:rsid w:val="00BC00AA"/>
    <w:rsid w:val="00BC0E68"/>
    <w:rsid w:val="00BC3159"/>
    <w:rsid w:val="00BC3BF3"/>
    <w:rsid w:val="00BC3FD0"/>
    <w:rsid w:val="00BC4158"/>
    <w:rsid w:val="00BC53AD"/>
    <w:rsid w:val="00BC559F"/>
    <w:rsid w:val="00BC7007"/>
    <w:rsid w:val="00BD084E"/>
    <w:rsid w:val="00BD20A6"/>
    <w:rsid w:val="00BD2542"/>
    <w:rsid w:val="00BD50D8"/>
    <w:rsid w:val="00BD53B3"/>
    <w:rsid w:val="00BD5AE6"/>
    <w:rsid w:val="00BD6E09"/>
    <w:rsid w:val="00BD7A52"/>
    <w:rsid w:val="00BE4455"/>
    <w:rsid w:val="00BE4A83"/>
    <w:rsid w:val="00BE4FEF"/>
    <w:rsid w:val="00BE54D3"/>
    <w:rsid w:val="00BE577D"/>
    <w:rsid w:val="00BE5FE7"/>
    <w:rsid w:val="00BE60C8"/>
    <w:rsid w:val="00BE64EF"/>
    <w:rsid w:val="00BE6B83"/>
    <w:rsid w:val="00BE72FF"/>
    <w:rsid w:val="00BE7F14"/>
    <w:rsid w:val="00BF032C"/>
    <w:rsid w:val="00BF3CBA"/>
    <w:rsid w:val="00BF4182"/>
    <w:rsid w:val="00BF4D67"/>
    <w:rsid w:val="00BF593C"/>
    <w:rsid w:val="00BF5F4C"/>
    <w:rsid w:val="00C0083E"/>
    <w:rsid w:val="00C0086C"/>
    <w:rsid w:val="00C00928"/>
    <w:rsid w:val="00C0176D"/>
    <w:rsid w:val="00C03A33"/>
    <w:rsid w:val="00C03E1D"/>
    <w:rsid w:val="00C04AA0"/>
    <w:rsid w:val="00C050DB"/>
    <w:rsid w:val="00C0558F"/>
    <w:rsid w:val="00C064A1"/>
    <w:rsid w:val="00C067F9"/>
    <w:rsid w:val="00C10829"/>
    <w:rsid w:val="00C127EA"/>
    <w:rsid w:val="00C16406"/>
    <w:rsid w:val="00C17CF4"/>
    <w:rsid w:val="00C20287"/>
    <w:rsid w:val="00C2032A"/>
    <w:rsid w:val="00C20B81"/>
    <w:rsid w:val="00C2124D"/>
    <w:rsid w:val="00C21EAC"/>
    <w:rsid w:val="00C225E0"/>
    <w:rsid w:val="00C2388F"/>
    <w:rsid w:val="00C2424F"/>
    <w:rsid w:val="00C2488A"/>
    <w:rsid w:val="00C25C22"/>
    <w:rsid w:val="00C26652"/>
    <w:rsid w:val="00C26823"/>
    <w:rsid w:val="00C3060F"/>
    <w:rsid w:val="00C30D8F"/>
    <w:rsid w:val="00C33F5D"/>
    <w:rsid w:val="00C36720"/>
    <w:rsid w:val="00C37BB1"/>
    <w:rsid w:val="00C407FF"/>
    <w:rsid w:val="00C41065"/>
    <w:rsid w:val="00C41182"/>
    <w:rsid w:val="00C41951"/>
    <w:rsid w:val="00C42B68"/>
    <w:rsid w:val="00C43B9C"/>
    <w:rsid w:val="00C44911"/>
    <w:rsid w:val="00C44CFA"/>
    <w:rsid w:val="00C44FCA"/>
    <w:rsid w:val="00C45272"/>
    <w:rsid w:val="00C461D6"/>
    <w:rsid w:val="00C464EB"/>
    <w:rsid w:val="00C469C0"/>
    <w:rsid w:val="00C47482"/>
    <w:rsid w:val="00C47D63"/>
    <w:rsid w:val="00C5178A"/>
    <w:rsid w:val="00C51A28"/>
    <w:rsid w:val="00C51CB7"/>
    <w:rsid w:val="00C53007"/>
    <w:rsid w:val="00C53410"/>
    <w:rsid w:val="00C54B01"/>
    <w:rsid w:val="00C54BCB"/>
    <w:rsid w:val="00C5520D"/>
    <w:rsid w:val="00C56880"/>
    <w:rsid w:val="00C570F8"/>
    <w:rsid w:val="00C572F2"/>
    <w:rsid w:val="00C608E9"/>
    <w:rsid w:val="00C60C5F"/>
    <w:rsid w:val="00C61B16"/>
    <w:rsid w:val="00C62735"/>
    <w:rsid w:val="00C63491"/>
    <w:rsid w:val="00C6465A"/>
    <w:rsid w:val="00C6696C"/>
    <w:rsid w:val="00C678AB"/>
    <w:rsid w:val="00C67C7C"/>
    <w:rsid w:val="00C72EF7"/>
    <w:rsid w:val="00C73563"/>
    <w:rsid w:val="00C73585"/>
    <w:rsid w:val="00C73691"/>
    <w:rsid w:val="00C73A82"/>
    <w:rsid w:val="00C74398"/>
    <w:rsid w:val="00C7544F"/>
    <w:rsid w:val="00C75660"/>
    <w:rsid w:val="00C75E13"/>
    <w:rsid w:val="00C77193"/>
    <w:rsid w:val="00C77547"/>
    <w:rsid w:val="00C779E2"/>
    <w:rsid w:val="00C80513"/>
    <w:rsid w:val="00C8080D"/>
    <w:rsid w:val="00C82D01"/>
    <w:rsid w:val="00C83B1A"/>
    <w:rsid w:val="00C84AFA"/>
    <w:rsid w:val="00C86705"/>
    <w:rsid w:val="00C86779"/>
    <w:rsid w:val="00C86CB3"/>
    <w:rsid w:val="00C8723B"/>
    <w:rsid w:val="00C87EB9"/>
    <w:rsid w:val="00C90263"/>
    <w:rsid w:val="00C9075B"/>
    <w:rsid w:val="00C91B7A"/>
    <w:rsid w:val="00C939FF"/>
    <w:rsid w:val="00C9422D"/>
    <w:rsid w:val="00C9660E"/>
    <w:rsid w:val="00C9774E"/>
    <w:rsid w:val="00CA1587"/>
    <w:rsid w:val="00CA3228"/>
    <w:rsid w:val="00CA3345"/>
    <w:rsid w:val="00CA3677"/>
    <w:rsid w:val="00CA3978"/>
    <w:rsid w:val="00CA4C9F"/>
    <w:rsid w:val="00CA4D6D"/>
    <w:rsid w:val="00CA52CC"/>
    <w:rsid w:val="00CA6584"/>
    <w:rsid w:val="00CA6FCD"/>
    <w:rsid w:val="00CA73F6"/>
    <w:rsid w:val="00CA7AF6"/>
    <w:rsid w:val="00CB1196"/>
    <w:rsid w:val="00CB1224"/>
    <w:rsid w:val="00CB171F"/>
    <w:rsid w:val="00CB1882"/>
    <w:rsid w:val="00CB232E"/>
    <w:rsid w:val="00CB30B1"/>
    <w:rsid w:val="00CB360E"/>
    <w:rsid w:val="00CB3B45"/>
    <w:rsid w:val="00CB4B6D"/>
    <w:rsid w:val="00CB4C1D"/>
    <w:rsid w:val="00CB50DA"/>
    <w:rsid w:val="00CB599C"/>
    <w:rsid w:val="00CB6458"/>
    <w:rsid w:val="00CC0A46"/>
    <w:rsid w:val="00CC1FE8"/>
    <w:rsid w:val="00CC3141"/>
    <w:rsid w:val="00CC4224"/>
    <w:rsid w:val="00CC4B81"/>
    <w:rsid w:val="00CC4C24"/>
    <w:rsid w:val="00CC6AEF"/>
    <w:rsid w:val="00CC6FF4"/>
    <w:rsid w:val="00CC746F"/>
    <w:rsid w:val="00CC79C7"/>
    <w:rsid w:val="00CD0129"/>
    <w:rsid w:val="00CD29D1"/>
    <w:rsid w:val="00CD2FDB"/>
    <w:rsid w:val="00CD37FC"/>
    <w:rsid w:val="00CD6671"/>
    <w:rsid w:val="00CD79CC"/>
    <w:rsid w:val="00CD7BBE"/>
    <w:rsid w:val="00CE1AC0"/>
    <w:rsid w:val="00CE413D"/>
    <w:rsid w:val="00CE422F"/>
    <w:rsid w:val="00CE4C61"/>
    <w:rsid w:val="00CE4CC2"/>
    <w:rsid w:val="00CE5F97"/>
    <w:rsid w:val="00CE6192"/>
    <w:rsid w:val="00CE6D03"/>
    <w:rsid w:val="00CE6DD5"/>
    <w:rsid w:val="00CE72E2"/>
    <w:rsid w:val="00CE78BD"/>
    <w:rsid w:val="00CE7D22"/>
    <w:rsid w:val="00CE7DB5"/>
    <w:rsid w:val="00CF06F2"/>
    <w:rsid w:val="00CF1708"/>
    <w:rsid w:val="00CF2733"/>
    <w:rsid w:val="00CF3203"/>
    <w:rsid w:val="00CF3EDC"/>
    <w:rsid w:val="00CF5D68"/>
    <w:rsid w:val="00D009CE"/>
    <w:rsid w:val="00D00C56"/>
    <w:rsid w:val="00D0116D"/>
    <w:rsid w:val="00D024C4"/>
    <w:rsid w:val="00D02B15"/>
    <w:rsid w:val="00D02C64"/>
    <w:rsid w:val="00D02C94"/>
    <w:rsid w:val="00D04041"/>
    <w:rsid w:val="00D041A1"/>
    <w:rsid w:val="00D04D8F"/>
    <w:rsid w:val="00D0533B"/>
    <w:rsid w:val="00D05553"/>
    <w:rsid w:val="00D05B29"/>
    <w:rsid w:val="00D06483"/>
    <w:rsid w:val="00D066D8"/>
    <w:rsid w:val="00D06F9A"/>
    <w:rsid w:val="00D07AE9"/>
    <w:rsid w:val="00D10993"/>
    <w:rsid w:val="00D10FBC"/>
    <w:rsid w:val="00D12325"/>
    <w:rsid w:val="00D12CB1"/>
    <w:rsid w:val="00D12D28"/>
    <w:rsid w:val="00D1301D"/>
    <w:rsid w:val="00D13022"/>
    <w:rsid w:val="00D132B2"/>
    <w:rsid w:val="00D13F6B"/>
    <w:rsid w:val="00D14178"/>
    <w:rsid w:val="00D141A8"/>
    <w:rsid w:val="00D144E8"/>
    <w:rsid w:val="00D14BC1"/>
    <w:rsid w:val="00D154D8"/>
    <w:rsid w:val="00D20D75"/>
    <w:rsid w:val="00D20F9C"/>
    <w:rsid w:val="00D212BD"/>
    <w:rsid w:val="00D23671"/>
    <w:rsid w:val="00D239F5"/>
    <w:rsid w:val="00D23DFD"/>
    <w:rsid w:val="00D24D54"/>
    <w:rsid w:val="00D260A3"/>
    <w:rsid w:val="00D26B0C"/>
    <w:rsid w:val="00D271FC"/>
    <w:rsid w:val="00D30382"/>
    <w:rsid w:val="00D311ED"/>
    <w:rsid w:val="00D32E94"/>
    <w:rsid w:val="00D337AA"/>
    <w:rsid w:val="00D364F7"/>
    <w:rsid w:val="00D36D92"/>
    <w:rsid w:val="00D37ED7"/>
    <w:rsid w:val="00D40E49"/>
    <w:rsid w:val="00D42E2F"/>
    <w:rsid w:val="00D42E98"/>
    <w:rsid w:val="00D43347"/>
    <w:rsid w:val="00D436BD"/>
    <w:rsid w:val="00D44904"/>
    <w:rsid w:val="00D4525A"/>
    <w:rsid w:val="00D45466"/>
    <w:rsid w:val="00D4697D"/>
    <w:rsid w:val="00D47876"/>
    <w:rsid w:val="00D47C4D"/>
    <w:rsid w:val="00D52736"/>
    <w:rsid w:val="00D5409E"/>
    <w:rsid w:val="00D543FC"/>
    <w:rsid w:val="00D549A4"/>
    <w:rsid w:val="00D55A2A"/>
    <w:rsid w:val="00D55C17"/>
    <w:rsid w:val="00D56737"/>
    <w:rsid w:val="00D574DE"/>
    <w:rsid w:val="00D6079E"/>
    <w:rsid w:val="00D60E98"/>
    <w:rsid w:val="00D61551"/>
    <w:rsid w:val="00D61610"/>
    <w:rsid w:val="00D617CF"/>
    <w:rsid w:val="00D62649"/>
    <w:rsid w:val="00D63D83"/>
    <w:rsid w:val="00D63DA3"/>
    <w:rsid w:val="00D64179"/>
    <w:rsid w:val="00D6460E"/>
    <w:rsid w:val="00D65017"/>
    <w:rsid w:val="00D6591F"/>
    <w:rsid w:val="00D678CD"/>
    <w:rsid w:val="00D70142"/>
    <w:rsid w:val="00D70672"/>
    <w:rsid w:val="00D71768"/>
    <w:rsid w:val="00D7197E"/>
    <w:rsid w:val="00D732C2"/>
    <w:rsid w:val="00D736B3"/>
    <w:rsid w:val="00D74396"/>
    <w:rsid w:val="00D745E1"/>
    <w:rsid w:val="00D7468D"/>
    <w:rsid w:val="00D752AB"/>
    <w:rsid w:val="00D75A4D"/>
    <w:rsid w:val="00D76588"/>
    <w:rsid w:val="00D76A00"/>
    <w:rsid w:val="00D7793E"/>
    <w:rsid w:val="00D8153C"/>
    <w:rsid w:val="00D818CB"/>
    <w:rsid w:val="00D81F51"/>
    <w:rsid w:val="00D82758"/>
    <w:rsid w:val="00D82AA3"/>
    <w:rsid w:val="00D83A44"/>
    <w:rsid w:val="00D84A91"/>
    <w:rsid w:val="00D85D11"/>
    <w:rsid w:val="00D85E7F"/>
    <w:rsid w:val="00D8603E"/>
    <w:rsid w:val="00D87307"/>
    <w:rsid w:val="00D91BB6"/>
    <w:rsid w:val="00D9297D"/>
    <w:rsid w:val="00D933F9"/>
    <w:rsid w:val="00D93B9E"/>
    <w:rsid w:val="00DA11B5"/>
    <w:rsid w:val="00DA168C"/>
    <w:rsid w:val="00DA2448"/>
    <w:rsid w:val="00DA292A"/>
    <w:rsid w:val="00DA3310"/>
    <w:rsid w:val="00DA49F1"/>
    <w:rsid w:val="00DA56B6"/>
    <w:rsid w:val="00DA634D"/>
    <w:rsid w:val="00DA6D60"/>
    <w:rsid w:val="00DA7ABD"/>
    <w:rsid w:val="00DA7BBE"/>
    <w:rsid w:val="00DA7EAB"/>
    <w:rsid w:val="00DB0C4D"/>
    <w:rsid w:val="00DB1D66"/>
    <w:rsid w:val="00DB2240"/>
    <w:rsid w:val="00DB2419"/>
    <w:rsid w:val="00DB28E7"/>
    <w:rsid w:val="00DB3EB6"/>
    <w:rsid w:val="00DB4477"/>
    <w:rsid w:val="00DB4F33"/>
    <w:rsid w:val="00DB58FA"/>
    <w:rsid w:val="00DB641A"/>
    <w:rsid w:val="00DB79E3"/>
    <w:rsid w:val="00DB7C6B"/>
    <w:rsid w:val="00DB7DBF"/>
    <w:rsid w:val="00DC018F"/>
    <w:rsid w:val="00DC0620"/>
    <w:rsid w:val="00DC17A2"/>
    <w:rsid w:val="00DC3C4D"/>
    <w:rsid w:val="00DC40CE"/>
    <w:rsid w:val="00DC41B8"/>
    <w:rsid w:val="00DC6BD1"/>
    <w:rsid w:val="00DC7567"/>
    <w:rsid w:val="00DC795F"/>
    <w:rsid w:val="00DD079E"/>
    <w:rsid w:val="00DD5A31"/>
    <w:rsid w:val="00DD5A34"/>
    <w:rsid w:val="00DD5C9B"/>
    <w:rsid w:val="00DD79A2"/>
    <w:rsid w:val="00DE2305"/>
    <w:rsid w:val="00DE28E9"/>
    <w:rsid w:val="00DE3A87"/>
    <w:rsid w:val="00DE3B49"/>
    <w:rsid w:val="00DE3C40"/>
    <w:rsid w:val="00DE405A"/>
    <w:rsid w:val="00DE4773"/>
    <w:rsid w:val="00DE4CDF"/>
    <w:rsid w:val="00DE66CC"/>
    <w:rsid w:val="00DE6AD3"/>
    <w:rsid w:val="00DE7665"/>
    <w:rsid w:val="00DE78BC"/>
    <w:rsid w:val="00DE7DAA"/>
    <w:rsid w:val="00DF1DD8"/>
    <w:rsid w:val="00DF3776"/>
    <w:rsid w:val="00DF42C1"/>
    <w:rsid w:val="00DF472B"/>
    <w:rsid w:val="00DF489E"/>
    <w:rsid w:val="00DF4ACD"/>
    <w:rsid w:val="00DF4B96"/>
    <w:rsid w:val="00DF5155"/>
    <w:rsid w:val="00DF65C7"/>
    <w:rsid w:val="00E029CA"/>
    <w:rsid w:val="00E05A0A"/>
    <w:rsid w:val="00E06353"/>
    <w:rsid w:val="00E06359"/>
    <w:rsid w:val="00E06ABD"/>
    <w:rsid w:val="00E10C92"/>
    <w:rsid w:val="00E127DB"/>
    <w:rsid w:val="00E13D3B"/>
    <w:rsid w:val="00E141C2"/>
    <w:rsid w:val="00E14826"/>
    <w:rsid w:val="00E149F7"/>
    <w:rsid w:val="00E14E89"/>
    <w:rsid w:val="00E15CB6"/>
    <w:rsid w:val="00E16406"/>
    <w:rsid w:val="00E209EE"/>
    <w:rsid w:val="00E210BB"/>
    <w:rsid w:val="00E23E2E"/>
    <w:rsid w:val="00E2699E"/>
    <w:rsid w:val="00E26F92"/>
    <w:rsid w:val="00E30B64"/>
    <w:rsid w:val="00E30FC2"/>
    <w:rsid w:val="00E31065"/>
    <w:rsid w:val="00E34762"/>
    <w:rsid w:val="00E34FD8"/>
    <w:rsid w:val="00E35002"/>
    <w:rsid w:val="00E35DF3"/>
    <w:rsid w:val="00E37110"/>
    <w:rsid w:val="00E378B5"/>
    <w:rsid w:val="00E37D65"/>
    <w:rsid w:val="00E37D99"/>
    <w:rsid w:val="00E401C2"/>
    <w:rsid w:val="00E42655"/>
    <w:rsid w:val="00E42E0D"/>
    <w:rsid w:val="00E4379E"/>
    <w:rsid w:val="00E4407E"/>
    <w:rsid w:val="00E44803"/>
    <w:rsid w:val="00E4486D"/>
    <w:rsid w:val="00E45DBB"/>
    <w:rsid w:val="00E45ED4"/>
    <w:rsid w:val="00E4603C"/>
    <w:rsid w:val="00E46B1A"/>
    <w:rsid w:val="00E47079"/>
    <w:rsid w:val="00E474A2"/>
    <w:rsid w:val="00E4786F"/>
    <w:rsid w:val="00E47E88"/>
    <w:rsid w:val="00E50AD4"/>
    <w:rsid w:val="00E5141A"/>
    <w:rsid w:val="00E5361B"/>
    <w:rsid w:val="00E53A77"/>
    <w:rsid w:val="00E545CE"/>
    <w:rsid w:val="00E551E0"/>
    <w:rsid w:val="00E555A2"/>
    <w:rsid w:val="00E57972"/>
    <w:rsid w:val="00E57ED7"/>
    <w:rsid w:val="00E60EA2"/>
    <w:rsid w:val="00E61447"/>
    <w:rsid w:val="00E61903"/>
    <w:rsid w:val="00E62055"/>
    <w:rsid w:val="00E632A2"/>
    <w:rsid w:val="00E63938"/>
    <w:rsid w:val="00E63A8D"/>
    <w:rsid w:val="00E63CE0"/>
    <w:rsid w:val="00E6433D"/>
    <w:rsid w:val="00E64458"/>
    <w:rsid w:val="00E64798"/>
    <w:rsid w:val="00E64D17"/>
    <w:rsid w:val="00E65289"/>
    <w:rsid w:val="00E65413"/>
    <w:rsid w:val="00E66116"/>
    <w:rsid w:val="00E701AD"/>
    <w:rsid w:val="00E702E1"/>
    <w:rsid w:val="00E70715"/>
    <w:rsid w:val="00E70951"/>
    <w:rsid w:val="00E70BD0"/>
    <w:rsid w:val="00E71147"/>
    <w:rsid w:val="00E712DC"/>
    <w:rsid w:val="00E7134B"/>
    <w:rsid w:val="00E71DCD"/>
    <w:rsid w:val="00E73304"/>
    <w:rsid w:val="00E7557F"/>
    <w:rsid w:val="00E767EF"/>
    <w:rsid w:val="00E76CDE"/>
    <w:rsid w:val="00E80FCE"/>
    <w:rsid w:val="00E8154B"/>
    <w:rsid w:val="00E823DB"/>
    <w:rsid w:val="00E82949"/>
    <w:rsid w:val="00E82A20"/>
    <w:rsid w:val="00E82EB9"/>
    <w:rsid w:val="00E83630"/>
    <w:rsid w:val="00E8399C"/>
    <w:rsid w:val="00E84DC0"/>
    <w:rsid w:val="00E85D69"/>
    <w:rsid w:val="00E87410"/>
    <w:rsid w:val="00E87559"/>
    <w:rsid w:val="00E87577"/>
    <w:rsid w:val="00E877AA"/>
    <w:rsid w:val="00E87B47"/>
    <w:rsid w:val="00E87CB0"/>
    <w:rsid w:val="00E87CD6"/>
    <w:rsid w:val="00E9116E"/>
    <w:rsid w:val="00E9166F"/>
    <w:rsid w:val="00E935A8"/>
    <w:rsid w:val="00E9381D"/>
    <w:rsid w:val="00E93B79"/>
    <w:rsid w:val="00E93FC2"/>
    <w:rsid w:val="00E95A1B"/>
    <w:rsid w:val="00E9638C"/>
    <w:rsid w:val="00E96F81"/>
    <w:rsid w:val="00E97B84"/>
    <w:rsid w:val="00E97E3D"/>
    <w:rsid w:val="00EA01BB"/>
    <w:rsid w:val="00EA0AD9"/>
    <w:rsid w:val="00EA1E2D"/>
    <w:rsid w:val="00EA1EA7"/>
    <w:rsid w:val="00EA22F5"/>
    <w:rsid w:val="00EA35A2"/>
    <w:rsid w:val="00EA3B5C"/>
    <w:rsid w:val="00EA3DE6"/>
    <w:rsid w:val="00EA4EF0"/>
    <w:rsid w:val="00EA51F1"/>
    <w:rsid w:val="00EA5C1B"/>
    <w:rsid w:val="00EA5CE2"/>
    <w:rsid w:val="00EA6272"/>
    <w:rsid w:val="00EA735A"/>
    <w:rsid w:val="00EA772F"/>
    <w:rsid w:val="00EB076A"/>
    <w:rsid w:val="00EB0809"/>
    <w:rsid w:val="00EB1DB8"/>
    <w:rsid w:val="00EB1E31"/>
    <w:rsid w:val="00EB1EDE"/>
    <w:rsid w:val="00EB2165"/>
    <w:rsid w:val="00EB29EC"/>
    <w:rsid w:val="00EB4772"/>
    <w:rsid w:val="00EB4C2D"/>
    <w:rsid w:val="00EB522E"/>
    <w:rsid w:val="00EB5900"/>
    <w:rsid w:val="00EB7165"/>
    <w:rsid w:val="00EC075F"/>
    <w:rsid w:val="00EC0879"/>
    <w:rsid w:val="00EC0A93"/>
    <w:rsid w:val="00EC18AB"/>
    <w:rsid w:val="00EC631F"/>
    <w:rsid w:val="00ED0990"/>
    <w:rsid w:val="00ED200A"/>
    <w:rsid w:val="00ED23A3"/>
    <w:rsid w:val="00ED3A1C"/>
    <w:rsid w:val="00ED3B6A"/>
    <w:rsid w:val="00ED3BA0"/>
    <w:rsid w:val="00ED4597"/>
    <w:rsid w:val="00ED5087"/>
    <w:rsid w:val="00ED52CA"/>
    <w:rsid w:val="00ED6B03"/>
    <w:rsid w:val="00ED7FD0"/>
    <w:rsid w:val="00EE0366"/>
    <w:rsid w:val="00EE1469"/>
    <w:rsid w:val="00EE1918"/>
    <w:rsid w:val="00EE3195"/>
    <w:rsid w:val="00EE42F2"/>
    <w:rsid w:val="00EE4AA1"/>
    <w:rsid w:val="00EE6061"/>
    <w:rsid w:val="00EE637C"/>
    <w:rsid w:val="00EF00D5"/>
    <w:rsid w:val="00EF06A1"/>
    <w:rsid w:val="00EF0EA6"/>
    <w:rsid w:val="00EF1141"/>
    <w:rsid w:val="00EF1146"/>
    <w:rsid w:val="00EF18CD"/>
    <w:rsid w:val="00EF1C75"/>
    <w:rsid w:val="00EF24B2"/>
    <w:rsid w:val="00EF26A1"/>
    <w:rsid w:val="00EF284C"/>
    <w:rsid w:val="00EF6122"/>
    <w:rsid w:val="00EF7236"/>
    <w:rsid w:val="00EF77D7"/>
    <w:rsid w:val="00EF7A04"/>
    <w:rsid w:val="00F008A0"/>
    <w:rsid w:val="00F0097D"/>
    <w:rsid w:val="00F023A5"/>
    <w:rsid w:val="00F02879"/>
    <w:rsid w:val="00F039C1"/>
    <w:rsid w:val="00F03FCE"/>
    <w:rsid w:val="00F064D0"/>
    <w:rsid w:val="00F0690A"/>
    <w:rsid w:val="00F0732A"/>
    <w:rsid w:val="00F076B8"/>
    <w:rsid w:val="00F07800"/>
    <w:rsid w:val="00F0781A"/>
    <w:rsid w:val="00F116BA"/>
    <w:rsid w:val="00F11917"/>
    <w:rsid w:val="00F13A1C"/>
    <w:rsid w:val="00F14F64"/>
    <w:rsid w:val="00F162E9"/>
    <w:rsid w:val="00F16598"/>
    <w:rsid w:val="00F16973"/>
    <w:rsid w:val="00F170D7"/>
    <w:rsid w:val="00F22059"/>
    <w:rsid w:val="00F23E9A"/>
    <w:rsid w:val="00F25543"/>
    <w:rsid w:val="00F2616D"/>
    <w:rsid w:val="00F3032D"/>
    <w:rsid w:val="00F30E4E"/>
    <w:rsid w:val="00F31027"/>
    <w:rsid w:val="00F31298"/>
    <w:rsid w:val="00F31678"/>
    <w:rsid w:val="00F32505"/>
    <w:rsid w:val="00F35EEC"/>
    <w:rsid w:val="00F36253"/>
    <w:rsid w:val="00F405F1"/>
    <w:rsid w:val="00F42867"/>
    <w:rsid w:val="00F42900"/>
    <w:rsid w:val="00F42FE6"/>
    <w:rsid w:val="00F437BB"/>
    <w:rsid w:val="00F43831"/>
    <w:rsid w:val="00F44337"/>
    <w:rsid w:val="00F447C8"/>
    <w:rsid w:val="00F4515C"/>
    <w:rsid w:val="00F45810"/>
    <w:rsid w:val="00F46334"/>
    <w:rsid w:val="00F46909"/>
    <w:rsid w:val="00F47267"/>
    <w:rsid w:val="00F5034E"/>
    <w:rsid w:val="00F50769"/>
    <w:rsid w:val="00F50DEF"/>
    <w:rsid w:val="00F50E24"/>
    <w:rsid w:val="00F52458"/>
    <w:rsid w:val="00F5310F"/>
    <w:rsid w:val="00F556CF"/>
    <w:rsid w:val="00F558CD"/>
    <w:rsid w:val="00F55BD8"/>
    <w:rsid w:val="00F56AFC"/>
    <w:rsid w:val="00F57277"/>
    <w:rsid w:val="00F57993"/>
    <w:rsid w:val="00F57C61"/>
    <w:rsid w:val="00F57D72"/>
    <w:rsid w:val="00F60C12"/>
    <w:rsid w:val="00F610BC"/>
    <w:rsid w:val="00F61799"/>
    <w:rsid w:val="00F626DA"/>
    <w:rsid w:val="00F62755"/>
    <w:rsid w:val="00F62B5F"/>
    <w:rsid w:val="00F63C72"/>
    <w:rsid w:val="00F644B3"/>
    <w:rsid w:val="00F652DD"/>
    <w:rsid w:val="00F66A27"/>
    <w:rsid w:val="00F67C34"/>
    <w:rsid w:val="00F67DD8"/>
    <w:rsid w:val="00F71118"/>
    <w:rsid w:val="00F7123A"/>
    <w:rsid w:val="00F719D7"/>
    <w:rsid w:val="00F71A41"/>
    <w:rsid w:val="00F72DD8"/>
    <w:rsid w:val="00F72FE2"/>
    <w:rsid w:val="00F73E87"/>
    <w:rsid w:val="00F742D7"/>
    <w:rsid w:val="00F7532E"/>
    <w:rsid w:val="00F755F4"/>
    <w:rsid w:val="00F7587F"/>
    <w:rsid w:val="00F7590F"/>
    <w:rsid w:val="00F75DCC"/>
    <w:rsid w:val="00F766E1"/>
    <w:rsid w:val="00F76932"/>
    <w:rsid w:val="00F773D0"/>
    <w:rsid w:val="00F8074F"/>
    <w:rsid w:val="00F80BF8"/>
    <w:rsid w:val="00F82DCD"/>
    <w:rsid w:val="00F8311D"/>
    <w:rsid w:val="00F83A59"/>
    <w:rsid w:val="00F842AB"/>
    <w:rsid w:val="00F8583C"/>
    <w:rsid w:val="00F85B94"/>
    <w:rsid w:val="00F85C32"/>
    <w:rsid w:val="00F86712"/>
    <w:rsid w:val="00F87461"/>
    <w:rsid w:val="00F90066"/>
    <w:rsid w:val="00F908DD"/>
    <w:rsid w:val="00F90C5D"/>
    <w:rsid w:val="00F90DA4"/>
    <w:rsid w:val="00F92092"/>
    <w:rsid w:val="00F93842"/>
    <w:rsid w:val="00F93B75"/>
    <w:rsid w:val="00F9428D"/>
    <w:rsid w:val="00F94488"/>
    <w:rsid w:val="00F95719"/>
    <w:rsid w:val="00F96F82"/>
    <w:rsid w:val="00F970E0"/>
    <w:rsid w:val="00FA0D1A"/>
    <w:rsid w:val="00FA15ED"/>
    <w:rsid w:val="00FA1873"/>
    <w:rsid w:val="00FA1897"/>
    <w:rsid w:val="00FA2B5F"/>
    <w:rsid w:val="00FA4712"/>
    <w:rsid w:val="00FA6326"/>
    <w:rsid w:val="00FA6A9B"/>
    <w:rsid w:val="00FB0754"/>
    <w:rsid w:val="00FB0FA1"/>
    <w:rsid w:val="00FB4F2F"/>
    <w:rsid w:val="00FB5039"/>
    <w:rsid w:val="00FB5226"/>
    <w:rsid w:val="00FB5CCA"/>
    <w:rsid w:val="00FB6FA5"/>
    <w:rsid w:val="00FB7B20"/>
    <w:rsid w:val="00FC01E7"/>
    <w:rsid w:val="00FC0AE5"/>
    <w:rsid w:val="00FC0E58"/>
    <w:rsid w:val="00FC1381"/>
    <w:rsid w:val="00FC15ED"/>
    <w:rsid w:val="00FC4C2E"/>
    <w:rsid w:val="00FC66D3"/>
    <w:rsid w:val="00FC6AF1"/>
    <w:rsid w:val="00FC715C"/>
    <w:rsid w:val="00FC7469"/>
    <w:rsid w:val="00FC79C8"/>
    <w:rsid w:val="00FD05E5"/>
    <w:rsid w:val="00FD09E6"/>
    <w:rsid w:val="00FD0B9A"/>
    <w:rsid w:val="00FD0F09"/>
    <w:rsid w:val="00FD3B3C"/>
    <w:rsid w:val="00FD4DB9"/>
    <w:rsid w:val="00FD54E0"/>
    <w:rsid w:val="00FD5A0D"/>
    <w:rsid w:val="00FD622F"/>
    <w:rsid w:val="00FD6247"/>
    <w:rsid w:val="00FD70C9"/>
    <w:rsid w:val="00FE1946"/>
    <w:rsid w:val="00FE1B53"/>
    <w:rsid w:val="00FE1BBF"/>
    <w:rsid w:val="00FE2154"/>
    <w:rsid w:val="00FE39FD"/>
    <w:rsid w:val="00FE49D9"/>
    <w:rsid w:val="00FE55D0"/>
    <w:rsid w:val="00FE5B62"/>
    <w:rsid w:val="00FE5F10"/>
    <w:rsid w:val="00FE6876"/>
    <w:rsid w:val="00FE6E96"/>
    <w:rsid w:val="00FE77B7"/>
    <w:rsid w:val="00FE7F54"/>
    <w:rsid w:val="00FF1626"/>
    <w:rsid w:val="00FF1772"/>
    <w:rsid w:val="00FF2F6C"/>
    <w:rsid w:val="00FF328F"/>
    <w:rsid w:val="00FF346A"/>
    <w:rsid w:val="00FF5DB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8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2024-03-05T14:48:00Z</dcterms:created>
  <dcterms:modified xsi:type="dcterms:W3CDTF">2024-03-05T14:57:00Z</dcterms:modified>
</cp:coreProperties>
</file>