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327C" w14:textId="3A4E8746" w:rsidR="00442EA0" w:rsidRPr="004A4953" w:rsidRDefault="0055456B" w:rsidP="00F6638B">
      <w:pPr>
        <w:pStyle w:val="Sinespaciado"/>
        <w:jc w:val="both"/>
        <w:rPr>
          <w:rFonts w:ascii="Calibri" w:hAnsi="Calibri" w:cs="Calibri"/>
          <w:sz w:val="40"/>
          <w:szCs w:val="40"/>
          <w:lang w:val="es-ES_tradnl"/>
        </w:rPr>
      </w:pPr>
      <w:r>
        <w:rPr>
          <w:rFonts w:ascii="Calibri" w:hAnsi="Calibri" w:cs="Calibri"/>
          <w:sz w:val="40"/>
          <w:szCs w:val="40"/>
          <w:lang w:val="es-ES_tradnl"/>
        </w:rPr>
        <w:t>F</w:t>
      </w:r>
      <w:r w:rsidR="004A4953" w:rsidRPr="004A4953">
        <w:rPr>
          <w:rFonts w:ascii="Calibri" w:hAnsi="Calibri" w:cs="Calibri"/>
          <w:sz w:val="40"/>
          <w:szCs w:val="40"/>
          <w:lang w:val="es-ES_tradnl"/>
        </w:rPr>
        <w:t>inanciamiento</w:t>
      </w:r>
      <w:r w:rsidR="00442EA0" w:rsidRPr="004A4953">
        <w:rPr>
          <w:rFonts w:ascii="Calibri" w:hAnsi="Calibri" w:cs="Calibri"/>
          <w:sz w:val="40"/>
          <w:szCs w:val="40"/>
          <w:lang w:val="es-ES_tradnl"/>
        </w:rPr>
        <w:t xml:space="preserve"> a las mujeres creció 255% </w:t>
      </w:r>
      <w:r w:rsidR="00523218" w:rsidRPr="004A4953">
        <w:rPr>
          <w:rFonts w:ascii="Calibri" w:hAnsi="Calibri" w:cs="Calibri"/>
          <w:sz w:val="40"/>
          <w:szCs w:val="40"/>
          <w:lang w:val="es-ES_tradnl"/>
        </w:rPr>
        <w:t>en la última década</w:t>
      </w:r>
      <w:r>
        <w:rPr>
          <w:rFonts w:ascii="Calibri" w:hAnsi="Calibri" w:cs="Calibri"/>
          <w:sz w:val="40"/>
          <w:szCs w:val="40"/>
          <w:lang w:val="es-ES_tradnl"/>
        </w:rPr>
        <w:t xml:space="preserve">, revela </w:t>
      </w:r>
      <w:r w:rsidR="001456AA">
        <w:rPr>
          <w:rFonts w:ascii="Calibri" w:hAnsi="Calibri" w:cs="Calibri"/>
          <w:sz w:val="40"/>
          <w:szCs w:val="40"/>
          <w:lang w:val="es-ES_tradnl"/>
        </w:rPr>
        <w:t>informe</w:t>
      </w:r>
      <w:r>
        <w:rPr>
          <w:rFonts w:ascii="Calibri" w:hAnsi="Calibri" w:cs="Calibri"/>
          <w:sz w:val="40"/>
          <w:szCs w:val="40"/>
          <w:lang w:val="es-ES_tradnl"/>
        </w:rPr>
        <w:t xml:space="preserve"> de la ABA</w:t>
      </w:r>
    </w:p>
    <w:p w14:paraId="40CB962C" w14:textId="0D5E2C34" w:rsidR="00523218" w:rsidRPr="00DA2128" w:rsidRDefault="0055456B" w:rsidP="00F6638B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ES_tradnl"/>
        </w:rPr>
      </w:pPr>
      <w:r>
        <w:rPr>
          <w:rFonts w:ascii="Calibri" w:hAnsi="Calibri" w:cs="Calibri"/>
          <w:i/>
          <w:iCs/>
          <w:sz w:val="24"/>
          <w:szCs w:val="24"/>
          <w:lang w:val="es-ES_tradnl"/>
        </w:rPr>
        <w:t>La Asociación de Bancos</w:t>
      </w:r>
      <w:r w:rsidR="00523218" w:rsidRP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 </w:t>
      </w:r>
      <w:r w:rsidR="00250C21" w:rsidRPr="00DA2128">
        <w:rPr>
          <w:rFonts w:ascii="Calibri" w:hAnsi="Calibri" w:cs="Calibri"/>
          <w:i/>
          <w:iCs/>
          <w:sz w:val="24"/>
          <w:szCs w:val="24"/>
          <w:lang w:val="es-ES_tradnl"/>
        </w:rPr>
        <w:t>impulsa</w:t>
      </w:r>
      <w:r w:rsidR="00616118" w:rsidRP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 </w:t>
      </w:r>
      <w:r w:rsidR="00250C21" w:rsidRPr="00DA2128">
        <w:rPr>
          <w:rFonts w:ascii="Calibri" w:hAnsi="Calibri" w:cs="Calibri"/>
          <w:i/>
          <w:iCs/>
          <w:sz w:val="24"/>
          <w:szCs w:val="24"/>
          <w:lang w:val="es-ES_tradnl"/>
        </w:rPr>
        <w:t>iniciativas para enfrentar las</w:t>
      </w:r>
      <w:r w:rsidR="001E5093" w:rsidRP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 desigualdades </w:t>
      </w:r>
      <w:r w:rsidR="00DA2128" w:rsidRP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que </w:t>
      </w:r>
      <w:r w:rsid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limitan el desarrollo femenino y </w:t>
      </w:r>
      <w:r w:rsidR="001E5093" w:rsidRPr="00DA2128">
        <w:rPr>
          <w:rFonts w:ascii="Calibri" w:hAnsi="Calibri" w:cs="Calibri"/>
          <w:i/>
          <w:iCs/>
          <w:sz w:val="24"/>
          <w:szCs w:val="24"/>
          <w:lang w:val="es-ES_tradnl"/>
        </w:rPr>
        <w:t>el acceso</w:t>
      </w:r>
      <w:r w:rsidR="00CC6802" w:rsidRP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 </w:t>
      </w:r>
      <w:r w:rsidR="00DA2128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al </w:t>
      </w:r>
      <w:r w:rsidR="00CC6802" w:rsidRPr="00DA2128">
        <w:rPr>
          <w:rFonts w:ascii="Calibri" w:hAnsi="Calibri" w:cs="Calibri"/>
          <w:i/>
          <w:iCs/>
          <w:sz w:val="24"/>
          <w:szCs w:val="24"/>
          <w:lang w:val="es-ES_tradnl"/>
        </w:rPr>
        <w:t>crédito</w:t>
      </w:r>
      <w:r w:rsidR="004B7CD2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 formal</w:t>
      </w:r>
      <w:r w:rsidR="00250C21" w:rsidRPr="00DA2128">
        <w:rPr>
          <w:rFonts w:ascii="Calibri" w:hAnsi="Calibri" w:cs="Calibri"/>
          <w:i/>
          <w:iCs/>
          <w:sz w:val="24"/>
          <w:szCs w:val="24"/>
          <w:lang w:val="es-ES_tradnl"/>
        </w:rPr>
        <w:t>.</w:t>
      </w:r>
    </w:p>
    <w:p w14:paraId="605727F2" w14:textId="77777777" w:rsidR="00442EA0" w:rsidRDefault="00442EA0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008D46C4" w14:textId="22C13109" w:rsidR="004B7CD2" w:rsidRPr="004B7CD2" w:rsidRDefault="004B7CD2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ES_tradnl"/>
        </w:rPr>
      </w:pPr>
      <w:r w:rsidRPr="004B7CD2">
        <w:rPr>
          <w:rFonts w:ascii="Calibri" w:hAnsi="Calibri" w:cs="Calibri"/>
          <w:b/>
          <w:bCs/>
          <w:sz w:val="24"/>
          <w:szCs w:val="24"/>
          <w:lang w:val="es-ES_tradnl"/>
        </w:rPr>
        <w:t xml:space="preserve">Santo Domingo, Rep. Dom. </w:t>
      </w:r>
      <w:r>
        <w:rPr>
          <w:rFonts w:ascii="Calibri" w:hAnsi="Calibri" w:cs="Calibri"/>
          <w:b/>
          <w:bCs/>
          <w:sz w:val="24"/>
          <w:szCs w:val="24"/>
          <w:lang w:val="es-ES_tradnl"/>
        </w:rPr>
        <w:t xml:space="preserve">– </w:t>
      </w:r>
      <w:r>
        <w:rPr>
          <w:rFonts w:ascii="Calibri" w:hAnsi="Calibri" w:cs="Calibri"/>
          <w:sz w:val="24"/>
          <w:szCs w:val="24"/>
          <w:lang w:val="es-ES_tradnl"/>
        </w:rPr>
        <w:t xml:space="preserve">La Asociación de Bancos Múltiples de la República Dominicana </w:t>
      </w:r>
      <w:r w:rsidR="00275055">
        <w:rPr>
          <w:rFonts w:ascii="Calibri" w:hAnsi="Calibri" w:cs="Calibri"/>
          <w:sz w:val="24"/>
          <w:szCs w:val="24"/>
          <w:lang w:val="es-ES_tradnl"/>
        </w:rPr>
        <w:t xml:space="preserve">(ABA) </w:t>
      </w:r>
      <w:r w:rsidR="00824DF3">
        <w:rPr>
          <w:rFonts w:ascii="Calibri" w:hAnsi="Calibri" w:cs="Calibri"/>
          <w:sz w:val="24"/>
          <w:szCs w:val="24"/>
          <w:lang w:val="es-ES_tradnl"/>
        </w:rPr>
        <w:t>reveló</w:t>
      </w:r>
      <w:r>
        <w:rPr>
          <w:rFonts w:ascii="Calibri" w:hAnsi="Calibri" w:cs="Calibri"/>
          <w:sz w:val="24"/>
          <w:szCs w:val="24"/>
          <w:lang w:val="es-ES_tradnl"/>
        </w:rPr>
        <w:t xml:space="preserve"> que </w:t>
      </w:r>
      <w:r w:rsidR="00824DF3">
        <w:rPr>
          <w:rFonts w:ascii="Calibri" w:hAnsi="Calibri" w:cs="Calibri"/>
          <w:sz w:val="24"/>
          <w:szCs w:val="24"/>
          <w:lang w:val="es-ES_tradnl"/>
        </w:rPr>
        <w:t xml:space="preserve">durante la última década se registraron progresos importantes en el acceso al crédito y en </w:t>
      </w:r>
      <w:r w:rsidR="00BD6E77">
        <w:rPr>
          <w:rFonts w:ascii="Calibri" w:hAnsi="Calibri" w:cs="Calibri"/>
          <w:sz w:val="24"/>
          <w:szCs w:val="24"/>
          <w:lang w:val="es-ES_tradnl"/>
        </w:rPr>
        <w:t>la participación del</w:t>
      </w:r>
      <w:r w:rsidR="00824DF3">
        <w:rPr>
          <w:rFonts w:ascii="Calibri" w:hAnsi="Calibri" w:cs="Calibri"/>
          <w:sz w:val="24"/>
          <w:szCs w:val="24"/>
          <w:lang w:val="es-ES_tradnl"/>
        </w:rPr>
        <w:t xml:space="preserve"> ahorro en las mujeres dominicanas, aunque aún </w:t>
      </w:r>
      <w:r w:rsidR="00BD6E77">
        <w:rPr>
          <w:rFonts w:ascii="Calibri" w:hAnsi="Calibri" w:cs="Calibri"/>
          <w:sz w:val="24"/>
          <w:szCs w:val="24"/>
          <w:lang w:val="es-ES_tradnl"/>
        </w:rPr>
        <w:t xml:space="preserve">hay barreras estructurales que </w:t>
      </w:r>
      <w:r w:rsidR="00BD53A3">
        <w:rPr>
          <w:rFonts w:ascii="Calibri" w:hAnsi="Calibri" w:cs="Calibri"/>
          <w:sz w:val="24"/>
          <w:szCs w:val="24"/>
          <w:lang w:val="es-ES_tradnl"/>
        </w:rPr>
        <w:t>limitan la inclusión financiera y su desarrollo como entes productivos</w:t>
      </w:r>
      <w:r w:rsidR="000742C7">
        <w:rPr>
          <w:rFonts w:ascii="Calibri" w:hAnsi="Calibri" w:cs="Calibri"/>
          <w:sz w:val="24"/>
          <w:szCs w:val="24"/>
          <w:lang w:val="es-ES_tradnl"/>
        </w:rPr>
        <w:t xml:space="preserve"> en la nación.</w:t>
      </w:r>
    </w:p>
    <w:p w14:paraId="2B625FA8" w14:textId="77777777" w:rsidR="004B7CD2" w:rsidRDefault="004B7CD2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6018000A" w14:textId="21D51EC7" w:rsidR="009119FC" w:rsidRDefault="001456AA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A través de un informe, la</w:t>
      </w:r>
      <w:r w:rsidR="00861D38">
        <w:rPr>
          <w:rFonts w:ascii="Calibri" w:hAnsi="Calibri" w:cs="Calibri"/>
          <w:sz w:val="24"/>
          <w:szCs w:val="24"/>
          <w:lang w:val="es-DO"/>
        </w:rPr>
        <w:t xml:space="preserve"> ABA </w:t>
      </w:r>
      <w:r w:rsidR="00E82F55">
        <w:rPr>
          <w:rFonts w:ascii="Calibri" w:hAnsi="Calibri" w:cs="Calibri"/>
          <w:sz w:val="24"/>
          <w:szCs w:val="24"/>
          <w:lang w:val="es-DO"/>
        </w:rPr>
        <w:t>expuso</w:t>
      </w:r>
      <w:r w:rsidR="00861D38">
        <w:rPr>
          <w:rFonts w:ascii="Calibri" w:hAnsi="Calibri" w:cs="Calibri"/>
          <w:sz w:val="24"/>
          <w:szCs w:val="24"/>
          <w:lang w:val="es-DO"/>
        </w:rPr>
        <w:t xml:space="preserve"> que el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 crédito a las mujeres pasó de RD$99,341 millones en 2014 a RD$352,508 millones en 2024, para un crecimiento acumulado de 255% y un crecimiento promedio anual de 13.6%</w:t>
      </w:r>
      <w:r w:rsidR="00467E3A">
        <w:rPr>
          <w:rFonts w:ascii="Calibri" w:hAnsi="Calibri" w:cs="Calibri"/>
          <w:sz w:val="24"/>
          <w:szCs w:val="24"/>
          <w:lang w:val="es-DO"/>
        </w:rPr>
        <w:t xml:space="preserve">. 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67E3A">
        <w:rPr>
          <w:rFonts w:ascii="Calibri" w:hAnsi="Calibri" w:cs="Calibri"/>
          <w:sz w:val="24"/>
          <w:szCs w:val="24"/>
          <w:lang w:val="es-DO"/>
        </w:rPr>
        <w:t>Explicó que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 este </w:t>
      </w:r>
      <w:r w:rsidR="00467E3A">
        <w:rPr>
          <w:rFonts w:ascii="Calibri" w:hAnsi="Calibri" w:cs="Calibri"/>
          <w:sz w:val="24"/>
          <w:szCs w:val="24"/>
          <w:lang w:val="es-DO"/>
        </w:rPr>
        <w:t>incremento fue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 más acelerado en comparación a la cartera total de los hombres (12.3%) </w:t>
      </w:r>
      <w:r w:rsidR="009A317A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167172">
        <w:rPr>
          <w:rFonts w:ascii="Calibri" w:hAnsi="Calibri" w:cs="Calibri"/>
          <w:sz w:val="24"/>
          <w:szCs w:val="24"/>
          <w:lang w:val="es-DO"/>
        </w:rPr>
        <w:t>y que,</w:t>
      </w:r>
      <w:r w:rsidR="009A317A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DC6A12">
        <w:rPr>
          <w:rFonts w:ascii="Calibri" w:hAnsi="Calibri" w:cs="Calibri"/>
          <w:sz w:val="24"/>
          <w:szCs w:val="24"/>
          <w:lang w:val="es-DO"/>
        </w:rPr>
        <w:t>en consecuencia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, la participación de las mujeres en el crédito bancario mejoró, </w:t>
      </w:r>
      <w:r w:rsidR="00DC6A12">
        <w:rPr>
          <w:rFonts w:ascii="Calibri" w:hAnsi="Calibri" w:cs="Calibri"/>
          <w:sz w:val="24"/>
          <w:szCs w:val="24"/>
          <w:lang w:val="es-DO"/>
        </w:rPr>
        <w:t>al pasar de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 35.1% en 2014 a 37.7% en 2024.</w:t>
      </w:r>
    </w:p>
    <w:p w14:paraId="3B3D99B4" w14:textId="77777777" w:rsidR="009A317A" w:rsidRPr="00D15831" w:rsidRDefault="009A317A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3C660F8" w14:textId="48F2D8B6" w:rsidR="009119FC" w:rsidRDefault="009A317A" w:rsidP="00F6638B">
      <w:pPr>
        <w:pStyle w:val="Sinespaciado"/>
        <w:jc w:val="both"/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</w:pPr>
      <w:bookmarkStart w:id="0" w:name="OLE_LINK3"/>
      <w:r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En cuanto al ahorro, un análisis de la Dirección de Economía </w:t>
      </w:r>
      <w:r w:rsidR="00F6638B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de la ABA </w:t>
      </w:r>
      <w:r w:rsidR="001456AA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arrojó</w:t>
      </w:r>
      <w:r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que </w:t>
      </w:r>
      <w:r w:rsidR="009119FC" w:rsidRPr="00D15831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las cuentas pertenecientes a mujeres, pasaron de 2.2 millones en 2014 a 3.5 millones en 2024, lo que represent</w:t>
      </w:r>
      <w:r w:rsidR="00CB5B0E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ó</w:t>
      </w:r>
      <w:r w:rsidR="009119FC" w:rsidRPr="00D15831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un crecimiento acumulado del 55% y un </w:t>
      </w:r>
      <w:r w:rsidR="00116CE7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aumento </w:t>
      </w:r>
      <w:r w:rsidR="009119FC" w:rsidRPr="00D15831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promedio anual de 4.6%, </w:t>
      </w:r>
      <w:r w:rsidR="00116CE7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porcentaje</w:t>
      </w:r>
      <w:r w:rsidR="009119FC" w:rsidRPr="00D15831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superior en comparación al de las cuentas de hombres (3.7%). </w:t>
      </w:r>
      <w:r w:rsidR="007476F9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Por consiguiente, entre</w:t>
      </w:r>
      <w:r w:rsidR="009119FC" w:rsidRPr="00D15831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2014 y 2024, la participación de las mujeres en la posesión de cuentas de ahorros aumentó de un 47.5% a 49.7%</w:t>
      </w:r>
      <w:r w:rsidR="001D4D7C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, según </w:t>
      </w:r>
      <w:r w:rsidR="008B5F06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los </w:t>
      </w:r>
      <w:r w:rsidR="0093084F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datos de la Superintendencia de Bancos</w:t>
      </w:r>
      <w:r w:rsidR="000742E3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tomados como referencia </w:t>
      </w:r>
      <w:r w:rsidR="00A6773E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en</w:t>
      </w:r>
      <w:r w:rsidR="000742E3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 xml:space="preserve"> el documento</w:t>
      </w:r>
      <w:r w:rsidR="0093084F"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  <w:t>.</w:t>
      </w:r>
    </w:p>
    <w:p w14:paraId="37C8DF45" w14:textId="77777777" w:rsidR="007476F9" w:rsidRPr="00D15831" w:rsidRDefault="007476F9" w:rsidP="00F6638B">
      <w:pPr>
        <w:pStyle w:val="Sinespaciado"/>
        <w:jc w:val="both"/>
        <w:rPr>
          <w:rFonts w:ascii="Calibri" w:hAnsi="Calibri" w:cs="Calibri"/>
          <w:noProof/>
          <w:sz w:val="24"/>
          <w:szCs w:val="24"/>
          <w:lang w:val="es-DO"/>
          <w14:ligatures w14:val="standardContextual"/>
        </w:rPr>
      </w:pPr>
    </w:p>
    <w:bookmarkEnd w:id="0"/>
    <w:p w14:paraId="3C82BBB2" w14:textId="796D8A04" w:rsidR="009119FC" w:rsidRDefault="007476F9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DO"/>
        </w:rPr>
        <w:t>“</w:t>
      </w:r>
      <w:r w:rsidR="0080373F">
        <w:rPr>
          <w:rFonts w:ascii="Calibri" w:hAnsi="Calibri" w:cs="Calibri"/>
          <w:sz w:val="24"/>
          <w:szCs w:val="24"/>
          <w:lang w:val="es-DO"/>
        </w:rPr>
        <w:t>Pese a todo lo anterior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>, la participación de la mujer</w:t>
      </w:r>
      <w:r w:rsidR="0080373F">
        <w:rPr>
          <w:rFonts w:ascii="Calibri" w:hAnsi="Calibri" w:cs="Calibri"/>
          <w:sz w:val="24"/>
          <w:szCs w:val="24"/>
          <w:lang w:val="es-DO"/>
        </w:rPr>
        <w:t xml:space="preserve"> es aún minoritaria</w:t>
      </w:r>
      <w:r w:rsidR="009119FC" w:rsidRPr="00D15831">
        <w:rPr>
          <w:rFonts w:ascii="Calibri" w:hAnsi="Calibri" w:cs="Calibri"/>
          <w:sz w:val="24"/>
          <w:szCs w:val="24"/>
          <w:lang w:val="es-DO"/>
        </w:rPr>
        <w:t xml:space="preserve">, tanto a nivel del crédito como en la titularidad de cuentas de ahorro, </w:t>
      </w:r>
      <w:r w:rsidR="002151F9">
        <w:rPr>
          <w:rFonts w:ascii="Calibri" w:hAnsi="Calibri" w:cs="Calibri"/>
          <w:sz w:val="24"/>
          <w:szCs w:val="24"/>
          <w:lang w:val="es-DO"/>
        </w:rPr>
        <w:t>lo que evidencia que aún persisten</w:t>
      </w:r>
      <w:r w:rsidR="009119FC" w:rsidRPr="00D15831">
        <w:rPr>
          <w:rFonts w:ascii="Calibri" w:hAnsi="Calibri" w:cs="Calibri"/>
          <w:sz w:val="24"/>
          <w:szCs w:val="24"/>
          <w:lang w:val="es-AR"/>
        </w:rPr>
        <w:t xml:space="preserve"> desafíos en torno a la equidad en materia de inclusión financiera </w:t>
      </w:r>
      <w:r w:rsidR="002F7FC9">
        <w:rPr>
          <w:rFonts w:ascii="Calibri" w:hAnsi="Calibri" w:cs="Calibri"/>
          <w:sz w:val="24"/>
          <w:szCs w:val="24"/>
          <w:lang w:val="es-AR"/>
        </w:rPr>
        <w:t xml:space="preserve">y refleja </w:t>
      </w:r>
      <w:r w:rsidR="009119FC" w:rsidRPr="00D15831">
        <w:rPr>
          <w:rFonts w:ascii="Calibri" w:hAnsi="Calibri" w:cs="Calibri"/>
          <w:sz w:val="24"/>
          <w:szCs w:val="24"/>
          <w:lang w:val="es-AR"/>
        </w:rPr>
        <w:t xml:space="preserve">la necesidad de abordar </w:t>
      </w:r>
      <w:r w:rsidR="002151F9">
        <w:rPr>
          <w:rFonts w:ascii="Calibri" w:hAnsi="Calibri" w:cs="Calibri"/>
          <w:sz w:val="24"/>
          <w:szCs w:val="24"/>
          <w:lang w:val="es-AR"/>
        </w:rPr>
        <w:t>las limitantes</w:t>
      </w:r>
      <w:r w:rsidR="009119FC" w:rsidRPr="00D15831">
        <w:rPr>
          <w:rFonts w:ascii="Calibri" w:hAnsi="Calibri" w:cs="Calibri"/>
          <w:sz w:val="24"/>
          <w:szCs w:val="24"/>
          <w:lang w:val="es-AR"/>
        </w:rPr>
        <w:t xml:space="preserve"> estructurales y culturales que aún pueden </w:t>
      </w:r>
      <w:r w:rsidR="002151F9">
        <w:rPr>
          <w:rFonts w:ascii="Calibri" w:hAnsi="Calibri" w:cs="Calibri"/>
          <w:sz w:val="24"/>
          <w:szCs w:val="24"/>
          <w:lang w:val="es-AR"/>
        </w:rPr>
        <w:t>frenar</w:t>
      </w:r>
      <w:r w:rsidR="009119FC" w:rsidRPr="00D15831">
        <w:rPr>
          <w:rFonts w:ascii="Calibri" w:hAnsi="Calibri" w:cs="Calibri"/>
          <w:sz w:val="24"/>
          <w:szCs w:val="24"/>
          <w:lang w:val="es-AR"/>
        </w:rPr>
        <w:t xml:space="preserve"> el acceso de las mujeres al financiamiento</w:t>
      </w:r>
      <w:r w:rsidR="002151F9">
        <w:rPr>
          <w:rFonts w:ascii="Calibri" w:hAnsi="Calibri" w:cs="Calibri"/>
          <w:sz w:val="24"/>
          <w:szCs w:val="24"/>
          <w:lang w:val="es-AR"/>
        </w:rPr>
        <w:t xml:space="preserve"> formal</w:t>
      </w:r>
      <w:r>
        <w:rPr>
          <w:rFonts w:ascii="Calibri" w:hAnsi="Calibri" w:cs="Calibri"/>
          <w:sz w:val="24"/>
          <w:szCs w:val="24"/>
          <w:lang w:val="es-AR"/>
        </w:rPr>
        <w:t>”</w:t>
      </w:r>
      <w:r w:rsidR="009D715A">
        <w:rPr>
          <w:rFonts w:ascii="Calibri" w:hAnsi="Calibri" w:cs="Calibri"/>
          <w:sz w:val="24"/>
          <w:szCs w:val="24"/>
          <w:lang w:val="es-AR"/>
        </w:rPr>
        <w:t>, consideró la ABA.</w:t>
      </w:r>
    </w:p>
    <w:p w14:paraId="3EACCE5F" w14:textId="77777777" w:rsidR="007476F9" w:rsidRDefault="007476F9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3AA24814" w14:textId="0B1C8AD4" w:rsidR="00861D38" w:rsidRPr="00D15831" w:rsidRDefault="007476F9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La ABA sostuvo que</w:t>
      </w:r>
      <w:r w:rsidR="00F2028C">
        <w:rPr>
          <w:rFonts w:ascii="Calibri" w:hAnsi="Calibri" w:cs="Calibri"/>
          <w:sz w:val="24"/>
          <w:szCs w:val="24"/>
          <w:lang w:val="es-ES_tradnl"/>
        </w:rPr>
        <w:t xml:space="preserve">, en ese contexto, </w:t>
      </w:r>
      <w:r>
        <w:rPr>
          <w:rFonts w:ascii="Calibri" w:hAnsi="Calibri" w:cs="Calibri"/>
          <w:sz w:val="24"/>
          <w:szCs w:val="24"/>
          <w:lang w:val="es-ES_tradnl"/>
        </w:rPr>
        <w:t>el</w:t>
      </w:r>
      <w:r w:rsidR="00861D38" w:rsidRPr="00D15831">
        <w:rPr>
          <w:rFonts w:ascii="Calibri" w:hAnsi="Calibri" w:cs="Calibri"/>
          <w:sz w:val="24"/>
          <w:szCs w:val="24"/>
          <w:lang w:val="es-ES_tradnl"/>
        </w:rPr>
        <w:t xml:space="preserve"> sector bancario emerge como un actor clave en la promoción de la inclusión financiera y el empoderamiento económico de las mujeres en la República Dominicana. </w:t>
      </w:r>
      <w:r w:rsidR="004A2270">
        <w:rPr>
          <w:rFonts w:ascii="Calibri" w:hAnsi="Calibri" w:cs="Calibri"/>
          <w:sz w:val="24"/>
          <w:szCs w:val="24"/>
          <w:lang w:val="es-ES_tradnl"/>
        </w:rPr>
        <w:t>Expuso que, a</w:t>
      </w:r>
      <w:r w:rsidR="00861D38" w:rsidRPr="00D15831">
        <w:rPr>
          <w:rFonts w:ascii="Calibri" w:hAnsi="Calibri" w:cs="Calibri"/>
          <w:sz w:val="24"/>
          <w:szCs w:val="24"/>
          <w:lang w:val="es-ES_tradnl"/>
        </w:rPr>
        <w:t xml:space="preserve"> través del crédito y otros servicios financieros, los bancos pueden contribuir significativamente al bienestar económico de las mujeres</w:t>
      </w:r>
      <w:r w:rsidR="004A2270">
        <w:rPr>
          <w:rFonts w:ascii="Calibri" w:hAnsi="Calibri" w:cs="Calibri"/>
          <w:sz w:val="24"/>
          <w:szCs w:val="24"/>
          <w:lang w:val="es-ES_tradnl"/>
        </w:rPr>
        <w:t xml:space="preserve"> y</w:t>
      </w:r>
      <w:r w:rsidR="007549CA">
        <w:rPr>
          <w:rFonts w:ascii="Calibri" w:hAnsi="Calibri" w:cs="Calibri"/>
          <w:sz w:val="24"/>
          <w:szCs w:val="24"/>
          <w:lang w:val="es-ES_tradnl"/>
        </w:rPr>
        <w:t xml:space="preserve">, a través de ellas, impactar positivamente en su entorno familiar y en </w:t>
      </w:r>
      <w:r w:rsidR="004A2270">
        <w:rPr>
          <w:rFonts w:ascii="Calibri" w:hAnsi="Calibri" w:cs="Calibri"/>
          <w:sz w:val="24"/>
          <w:szCs w:val="24"/>
          <w:lang w:val="es-ES_tradnl"/>
        </w:rPr>
        <w:t>sus respectivas comunidades</w:t>
      </w:r>
      <w:r w:rsidR="00861D38" w:rsidRPr="00D15831">
        <w:rPr>
          <w:rFonts w:ascii="Calibri" w:hAnsi="Calibri" w:cs="Calibri"/>
          <w:sz w:val="24"/>
          <w:szCs w:val="24"/>
          <w:lang w:val="es-ES_tradnl"/>
        </w:rPr>
        <w:t>.</w:t>
      </w:r>
    </w:p>
    <w:p w14:paraId="50FDFB66" w14:textId="77777777" w:rsidR="00861D38" w:rsidRPr="00861D38" w:rsidRDefault="00861D38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1A67A537" w14:textId="77777777" w:rsidR="00B768D2" w:rsidRPr="00D15831" w:rsidRDefault="00B768D2" w:rsidP="00F6638B">
      <w:pPr>
        <w:pStyle w:val="Sinespaciad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08EBD9F0" w14:textId="282B5102" w:rsidR="00DF14A1" w:rsidRDefault="00DF14A1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DO"/>
        </w:rPr>
        <w:t>Destacó que la</w:t>
      </w:r>
      <w:r w:rsidR="004E17C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iniciativa del Código Financiero para la Mujer Emprendedora (WE Finance Code) </w:t>
      </w:r>
      <w:r w:rsidR="009D715A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que </w:t>
      </w:r>
      <w:r w:rsidR="00012F6D">
        <w:rPr>
          <w:rFonts w:ascii="Calibri" w:hAnsi="Calibri" w:cs="Calibri"/>
          <w:color w:val="000000" w:themeColor="text1"/>
          <w:sz w:val="24"/>
          <w:szCs w:val="24"/>
          <w:lang w:val="es-DO"/>
        </w:rPr>
        <w:t>desarrolla</w:t>
      </w:r>
      <w:r w:rsidR="006F1E17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</w:t>
      </w:r>
      <w:r w:rsidR="00AB7BDA">
        <w:rPr>
          <w:rFonts w:ascii="Calibri" w:hAnsi="Calibri" w:cs="Calibri"/>
          <w:color w:val="000000" w:themeColor="text1"/>
          <w:sz w:val="24"/>
          <w:szCs w:val="24"/>
          <w:lang w:val="es-DO"/>
        </w:rPr>
        <w:t>la ABA</w:t>
      </w:r>
      <w:r w:rsidR="009D715A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con el acompañamiento del BID Invest, </w:t>
      </w:r>
      <w:r w:rsidR="004E17C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representa un hito en el compromiso </w:t>
      </w:r>
      <w:r w:rsidR="00AB7BDA">
        <w:rPr>
          <w:rFonts w:ascii="Calibri" w:hAnsi="Calibri" w:cs="Calibri"/>
          <w:color w:val="000000" w:themeColor="text1"/>
          <w:sz w:val="24"/>
          <w:szCs w:val="24"/>
          <w:lang w:val="es-DO"/>
        </w:rPr>
        <w:t>de la banca múltiple</w:t>
      </w:r>
      <w:r w:rsidR="004E17C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con la equidad de género y el empoderamiento económico de las mujeres en el ámbito empresarial. </w:t>
      </w:r>
    </w:p>
    <w:p w14:paraId="3CEB2900" w14:textId="77777777" w:rsidR="00DF14A1" w:rsidRDefault="00DF14A1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</w:p>
    <w:p w14:paraId="4C708054" w14:textId="1FC09EC8" w:rsidR="00CC1ED8" w:rsidRDefault="004E17C8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  <w:r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En </w:t>
      </w:r>
      <w:r w:rsidR="00672C8B">
        <w:rPr>
          <w:rFonts w:ascii="Calibri" w:hAnsi="Calibri" w:cs="Calibri"/>
          <w:color w:val="000000" w:themeColor="text1"/>
          <w:sz w:val="24"/>
          <w:szCs w:val="24"/>
          <w:lang w:val="es-DO"/>
        </w:rPr>
        <w:t>tal sentido</w:t>
      </w:r>
      <w:r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, </w:t>
      </w:r>
      <w:r w:rsidR="00AB7BDA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informó </w:t>
      </w:r>
      <w:r w:rsidR="00EA1E0E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que </w:t>
      </w:r>
      <w:r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>los bancos dominicanos han trabajado activamente desde 2023 en la implementación del WE Finance Code, logrando avances significativos en la recolección y desagregación de datos de crédito a mipymes por género</w:t>
      </w:r>
      <w:r w:rsidR="00CC1ED8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, lo que </w:t>
      </w:r>
      <w:r w:rsidR="00175298">
        <w:rPr>
          <w:rFonts w:ascii="Calibri" w:hAnsi="Calibri" w:cs="Calibri"/>
          <w:color w:val="000000" w:themeColor="text1"/>
          <w:sz w:val="24"/>
          <w:szCs w:val="24"/>
          <w:lang w:val="es-DO"/>
        </w:rPr>
        <w:t>traza la línea de acción para que</w:t>
      </w:r>
      <w:r w:rsidR="00CC1ED8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las entidades financieras </w:t>
      </w:r>
      <w:r w:rsidR="00175298">
        <w:rPr>
          <w:rFonts w:ascii="Calibri" w:hAnsi="Calibri" w:cs="Calibri"/>
          <w:color w:val="000000" w:themeColor="text1"/>
          <w:sz w:val="24"/>
          <w:szCs w:val="24"/>
          <w:lang w:val="es-DO"/>
        </w:rPr>
        <w:t>puedan crear</w:t>
      </w:r>
      <w:r w:rsidR="00CC1ED8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</w:t>
      </w:r>
      <w:r w:rsidR="00CC1ED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>estrategias</w:t>
      </w:r>
      <w:r w:rsidR="0074561C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</w:t>
      </w:r>
      <w:r w:rsidR="00CC1ED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>y ajust</w:t>
      </w:r>
      <w:r w:rsidR="00CC1ED8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ar </w:t>
      </w:r>
      <w:r w:rsidR="00CC1ED8" w:rsidRPr="00D15831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sus procesos internos para </w:t>
      </w:r>
      <w:r w:rsidR="00B52778">
        <w:rPr>
          <w:rFonts w:ascii="Calibri" w:hAnsi="Calibri" w:cs="Calibri"/>
          <w:color w:val="000000" w:themeColor="text1"/>
          <w:sz w:val="24"/>
          <w:szCs w:val="24"/>
          <w:lang w:val="es-DO"/>
        </w:rPr>
        <w:t>ofrecer soluciones adaptadas a este segmento poblacional.</w:t>
      </w:r>
    </w:p>
    <w:p w14:paraId="05D1244C" w14:textId="77777777" w:rsidR="00B52778" w:rsidRDefault="00B52778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</w:p>
    <w:p w14:paraId="7ABDD6CA" w14:textId="34056DB4" w:rsidR="00643F8C" w:rsidRPr="00643F8C" w:rsidRDefault="00643F8C" w:rsidP="00F6638B">
      <w:pPr>
        <w:pStyle w:val="Sinespaciado"/>
        <w:jc w:val="both"/>
        <w:textDirection w:val="btLr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DO"/>
        </w:rPr>
        <w:t>“En ocasión del</w:t>
      </w:r>
      <w:r w:rsidRPr="00643F8C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Día Internacional de la Mujer</w:t>
      </w:r>
      <w:r>
        <w:rPr>
          <w:rFonts w:ascii="Calibri" w:hAnsi="Calibri" w:cs="Calibri"/>
          <w:color w:val="000000" w:themeColor="text1"/>
          <w:sz w:val="24"/>
          <w:szCs w:val="24"/>
          <w:lang w:val="es-DO"/>
        </w:rPr>
        <w:t>, renovamos</w:t>
      </w:r>
      <w:r w:rsidRPr="00643F8C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nuestro compromiso colectivo de construir un futuro más inclusivo, equitativo y sostenible para todas las personas, sin importar su género</w:t>
      </w:r>
      <w:r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, y expresamos nuestro </w:t>
      </w:r>
      <w:r w:rsidR="00B460DF">
        <w:rPr>
          <w:rFonts w:ascii="Calibri" w:hAnsi="Calibri" w:cs="Calibri"/>
          <w:color w:val="000000" w:themeColor="text1"/>
          <w:sz w:val="24"/>
          <w:szCs w:val="24"/>
          <w:lang w:val="es-DO"/>
        </w:rPr>
        <w:t>propósito de</w:t>
      </w:r>
      <w:r w:rsidRPr="00643F8C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</w:t>
      </w:r>
      <w:r w:rsidR="00B460DF">
        <w:rPr>
          <w:rFonts w:ascii="Calibri" w:hAnsi="Calibri" w:cs="Calibri"/>
          <w:color w:val="000000" w:themeColor="text1"/>
          <w:sz w:val="24"/>
          <w:szCs w:val="24"/>
          <w:lang w:val="es-DO"/>
        </w:rPr>
        <w:t>continuar</w:t>
      </w:r>
      <w:r w:rsidR="00682027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</w:t>
      </w:r>
      <w:r w:rsidRPr="00643F8C">
        <w:rPr>
          <w:rFonts w:ascii="Calibri" w:hAnsi="Calibri" w:cs="Calibri"/>
          <w:color w:val="000000" w:themeColor="text1"/>
          <w:sz w:val="24"/>
          <w:szCs w:val="24"/>
          <w:lang w:val="es-DO"/>
        </w:rPr>
        <w:t>trabajando, de forma coordinada con las autoridades, organismos internacionales y la sociedad civil, para promover y mejorar la calidad de vida de las mujeres a través de un mayor acceso al sistema financiero formal</w:t>
      </w:r>
      <w:r w:rsidR="00B460DF">
        <w:rPr>
          <w:rFonts w:ascii="Calibri" w:hAnsi="Calibri" w:cs="Calibri"/>
          <w:color w:val="000000" w:themeColor="text1"/>
          <w:sz w:val="24"/>
          <w:szCs w:val="24"/>
          <w:lang w:val="es-DO"/>
        </w:rPr>
        <w:t>”,</w:t>
      </w:r>
      <w:r w:rsidR="009546A8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aseguró el gremio bancario</w:t>
      </w:r>
      <w:r w:rsidRPr="00643F8C">
        <w:rPr>
          <w:rFonts w:ascii="Calibri" w:hAnsi="Calibri" w:cs="Calibri"/>
          <w:color w:val="000000" w:themeColor="text1"/>
          <w:sz w:val="24"/>
          <w:szCs w:val="24"/>
          <w:lang w:val="es-DO"/>
        </w:rPr>
        <w:t>.</w:t>
      </w:r>
    </w:p>
    <w:p w14:paraId="0BE541F9" w14:textId="77777777" w:rsidR="00B52778" w:rsidRDefault="00B52778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</w:p>
    <w:p w14:paraId="01CD4B5A" w14:textId="699AF9DA" w:rsidR="00B52778" w:rsidRPr="00003085" w:rsidRDefault="00B52778" w:rsidP="00F6638B">
      <w:pPr>
        <w:pStyle w:val="Sinespaciad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DO"/>
        </w:rPr>
      </w:pPr>
      <w:r w:rsidRPr="00003085">
        <w:rPr>
          <w:rFonts w:ascii="Calibri" w:hAnsi="Calibri" w:cs="Calibri"/>
          <w:b/>
          <w:bCs/>
          <w:color w:val="000000" w:themeColor="text1"/>
          <w:sz w:val="24"/>
          <w:szCs w:val="24"/>
          <w:lang w:val="es-DO"/>
        </w:rPr>
        <w:t>Dirección de Comunicación y Marketing</w:t>
      </w:r>
    </w:p>
    <w:p w14:paraId="5CE8629D" w14:textId="341278A9" w:rsidR="00B52778" w:rsidRPr="00D15831" w:rsidRDefault="00E52DE8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DO"/>
        </w:rPr>
        <w:t>06</w:t>
      </w:r>
      <w:r w:rsidR="00003085">
        <w:rPr>
          <w:rFonts w:ascii="Calibri" w:hAnsi="Calibri" w:cs="Calibri"/>
          <w:color w:val="000000" w:themeColor="text1"/>
          <w:sz w:val="24"/>
          <w:szCs w:val="24"/>
          <w:lang w:val="es-DO"/>
        </w:rPr>
        <w:t xml:space="preserve"> de marzo de 2025</w:t>
      </w:r>
    </w:p>
    <w:p w14:paraId="74625C2E" w14:textId="12F7F18E" w:rsidR="00DF53F0" w:rsidRPr="00D15831" w:rsidRDefault="00DF53F0" w:rsidP="00F6638B">
      <w:pPr>
        <w:pStyle w:val="Sinespaciado"/>
        <w:jc w:val="both"/>
        <w:rPr>
          <w:rFonts w:ascii="Calibri" w:hAnsi="Calibri" w:cs="Calibri"/>
          <w:color w:val="000000" w:themeColor="text1"/>
          <w:sz w:val="24"/>
          <w:szCs w:val="24"/>
          <w:lang w:val="es-DO"/>
        </w:rPr>
      </w:pPr>
    </w:p>
    <w:p w14:paraId="46471AF2" w14:textId="77777777" w:rsidR="009119FC" w:rsidRPr="00D15831" w:rsidRDefault="009119FC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9119FC" w:rsidRPr="00D1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7573" w14:textId="77777777" w:rsidR="00E4192B" w:rsidRDefault="00E4192B">
      <w:pPr>
        <w:spacing w:line="240" w:lineRule="auto"/>
        <w:ind w:left="0" w:hanging="2"/>
      </w:pPr>
      <w:r>
        <w:separator/>
      </w:r>
    </w:p>
  </w:endnote>
  <w:endnote w:type="continuationSeparator" w:id="0">
    <w:p w14:paraId="4B479D9B" w14:textId="77777777" w:rsidR="00E4192B" w:rsidRDefault="00E4192B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062BFCD" w14:textId="77777777" w:rsidR="00E4192B" w:rsidRDefault="00E4192B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BF47" w14:textId="77777777" w:rsidR="00E4192B" w:rsidRDefault="00E4192B">
      <w:pPr>
        <w:spacing w:line="240" w:lineRule="auto"/>
        <w:ind w:left="0" w:hanging="2"/>
      </w:pPr>
      <w:r>
        <w:separator/>
      </w:r>
    </w:p>
  </w:footnote>
  <w:footnote w:type="continuationSeparator" w:id="0">
    <w:p w14:paraId="78EA3105" w14:textId="77777777" w:rsidR="00E4192B" w:rsidRDefault="00E4192B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D355A99" w14:textId="77777777" w:rsidR="00E4192B" w:rsidRDefault="00E4192B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1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3"/>
  </w:num>
  <w:num w:numId="8" w16cid:durableId="2126650668">
    <w:abstractNumId w:val="11"/>
  </w:num>
  <w:num w:numId="9" w16cid:durableId="1354262142">
    <w:abstractNumId w:val="29"/>
  </w:num>
  <w:num w:numId="10" w16cid:durableId="1933463512">
    <w:abstractNumId w:val="32"/>
  </w:num>
  <w:num w:numId="11" w16cid:durableId="2117867070">
    <w:abstractNumId w:val="23"/>
  </w:num>
  <w:num w:numId="12" w16cid:durableId="988246475">
    <w:abstractNumId w:val="0"/>
  </w:num>
  <w:num w:numId="13" w16cid:durableId="1724716373">
    <w:abstractNumId w:val="20"/>
  </w:num>
  <w:num w:numId="14" w16cid:durableId="1118446550">
    <w:abstractNumId w:val="43"/>
  </w:num>
  <w:num w:numId="15" w16cid:durableId="810904128">
    <w:abstractNumId w:val="7"/>
  </w:num>
  <w:num w:numId="16" w16cid:durableId="1204368730">
    <w:abstractNumId w:val="30"/>
  </w:num>
  <w:num w:numId="17" w16cid:durableId="455803551">
    <w:abstractNumId w:val="36"/>
  </w:num>
  <w:num w:numId="18" w16cid:durableId="1682972276">
    <w:abstractNumId w:val="24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4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39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6"/>
  </w:num>
  <w:num w:numId="28" w16cid:durableId="555090305">
    <w:abstractNumId w:val="38"/>
  </w:num>
  <w:num w:numId="29" w16cid:durableId="179046926">
    <w:abstractNumId w:val="21"/>
  </w:num>
  <w:num w:numId="30" w16cid:durableId="473958173">
    <w:abstractNumId w:val="19"/>
  </w:num>
  <w:num w:numId="31" w16cid:durableId="2079865103">
    <w:abstractNumId w:val="42"/>
  </w:num>
  <w:num w:numId="32" w16cid:durableId="163396264">
    <w:abstractNumId w:val="9"/>
  </w:num>
  <w:num w:numId="33" w16cid:durableId="527716262">
    <w:abstractNumId w:val="35"/>
  </w:num>
  <w:num w:numId="34" w16cid:durableId="1134718868">
    <w:abstractNumId w:val="37"/>
  </w:num>
  <w:num w:numId="35" w16cid:durableId="1076971479">
    <w:abstractNumId w:val="25"/>
  </w:num>
  <w:num w:numId="36" w16cid:durableId="980769725">
    <w:abstractNumId w:val="27"/>
  </w:num>
  <w:num w:numId="37" w16cid:durableId="1756128910">
    <w:abstractNumId w:val="22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0"/>
  </w:num>
  <w:num w:numId="41" w16cid:durableId="1396317830">
    <w:abstractNumId w:val="31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2F6D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16CE7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6AA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17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3A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80B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51F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5B9F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E3A"/>
    <w:rsid w:val="00467F24"/>
    <w:rsid w:val="00470494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50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456B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A14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2C8B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027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1E17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561C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49CA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325D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0EF0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5F06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73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287D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24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802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381B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92B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2DE8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15</cp:revision>
  <cp:lastPrinted>2024-12-17T19:33:00Z</cp:lastPrinted>
  <dcterms:created xsi:type="dcterms:W3CDTF">2025-03-06T14:46:00Z</dcterms:created>
  <dcterms:modified xsi:type="dcterms:W3CDTF">2025-03-06T15:46:00Z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