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5152" w14:textId="77777777" w:rsidR="00E71719" w:rsidRPr="007B0804" w:rsidRDefault="00E71719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75BD0CF" w14:textId="77777777" w:rsidR="00E17828" w:rsidRDefault="00E17828" w:rsidP="00E97945">
      <w:pPr>
        <w:pStyle w:val="Sinespaciado"/>
        <w:jc w:val="both"/>
        <w:rPr>
          <w:rFonts w:ascii="Calibri" w:hAnsi="Calibri" w:cs="Calibri"/>
          <w:sz w:val="32"/>
          <w:szCs w:val="32"/>
          <w:lang w:val="es-DO"/>
        </w:rPr>
      </w:pPr>
      <w:r w:rsidRPr="007B0804">
        <w:rPr>
          <w:rFonts w:ascii="Calibri" w:hAnsi="Calibri" w:cs="Calibri"/>
          <w:sz w:val="32"/>
          <w:szCs w:val="32"/>
          <w:lang w:val="es-DO"/>
        </w:rPr>
        <w:t>ABA ofrece recomendaciones para realizar compras seguras durante el Black Friday y la temporada navideña</w:t>
      </w:r>
    </w:p>
    <w:p w14:paraId="7249E115" w14:textId="39AFDFF4" w:rsidR="007B0804" w:rsidRPr="00B26AD8" w:rsidRDefault="00C55F22" w:rsidP="00E97945">
      <w:pPr>
        <w:pStyle w:val="Sinespaciado"/>
        <w:jc w:val="both"/>
        <w:rPr>
          <w:rFonts w:ascii="Calibri" w:hAnsi="Calibri" w:cs="Calibri"/>
          <w:i/>
          <w:iCs/>
          <w:sz w:val="24"/>
          <w:szCs w:val="24"/>
          <w:lang w:val="es-DO"/>
        </w:rPr>
      </w:pPr>
      <w:r>
        <w:rPr>
          <w:rFonts w:ascii="Calibri" w:hAnsi="Calibri" w:cs="Calibri"/>
          <w:i/>
          <w:iCs/>
          <w:sz w:val="24"/>
          <w:szCs w:val="24"/>
          <w:lang w:val="es-DO"/>
        </w:rPr>
        <w:t>El gremio</w:t>
      </w:r>
      <w:r w:rsidR="00B26AD8" w:rsidRPr="00B26AD8">
        <w:rPr>
          <w:rFonts w:ascii="Calibri" w:hAnsi="Calibri" w:cs="Calibri"/>
          <w:i/>
          <w:iCs/>
          <w:sz w:val="24"/>
          <w:szCs w:val="24"/>
          <w:lang w:val="es-DO"/>
        </w:rPr>
        <w:t xml:space="preserve"> recordó que los ciberdelincuentes aprovechan la urgencia de las ofertas y el incremento del comercio electrónico para lanzar campañas de estafa, phishing y suplantación de identidad.</w:t>
      </w:r>
    </w:p>
    <w:p w14:paraId="24F1C7E2" w14:textId="77777777" w:rsidR="00B26AD8" w:rsidRPr="00B26AD8" w:rsidRDefault="00B26AD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 w:eastAsia="es-MX"/>
        </w:rPr>
      </w:pPr>
    </w:p>
    <w:p w14:paraId="286667FF" w14:textId="6E9CCA78" w:rsidR="00E17828" w:rsidRDefault="00E1782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b/>
          <w:bCs/>
          <w:sz w:val="24"/>
          <w:szCs w:val="24"/>
          <w:lang w:val="es-DO"/>
        </w:rPr>
        <w:t>Santo Domingo, Rep. Dom.-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 La Asociación de Bancos Múltiples de la República Dominicana (ABA) llamó a los consumidores a reforzar sus medidas de seguridad al realizar compras en línea durante el Black Friday y la temporada navideña, períodos en los que aumentan las transacciones digitales y, con ellas, los intentos de fraude y robo de información.</w:t>
      </w:r>
    </w:p>
    <w:p w14:paraId="7CA3CBBE" w14:textId="77777777" w:rsidR="007B0804" w:rsidRPr="007B0804" w:rsidRDefault="007B0804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7BB07075" w14:textId="0A02A248" w:rsidR="00E17828" w:rsidRDefault="00D06861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La ABA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 xml:space="preserve"> rec</w:t>
      </w:r>
      <w:r w:rsidR="00B7727A">
        <w:rPr>
          <w:rFonts w:ascii="Calibri" w:hAnsi="Calibri" w:cs="Calibri"/>
          <w:sz w:val="24"/>
          <w:szCs w:val="24"/>
          <w:lang w:val="es-DO"/>
        </w:rPr>
        <w:t xml:space="preserve">ordó 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 xml:space="preserve">que los ciberdelincuentes aprovechan </w:t>
      </w:r>
      <w:r w:rsidR="003D6EE0">
        <w:rPr>
          <w:rFonts w:ascii="Calibri" w:hAnsi="Calibri" w:cs="Calibri"/>
          <w:sz w:val="24"/>
          <w:szCs w:val="24"/>
          <w:lang w:val="es-DO"/>
        </w:rPr>
        <w:t xml:space="preserve">el incremento 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>de las ofertas y del comercio electrónico para lanzar campañas de estafa, phishing y suplantación de identidad, por lo que es fundamental mantener una actitud preventiva y aplicar buenas prácticas de seguridad digital.</w:t>
      </w:r>
    </w:p>
    <w:p w14:paraId="300AB075" w14:textId="77777777" w:rsidR="00163404" w:rsidRPr="007B0804" w:rsidRDefault="00163404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2985CF1A" w14:textId="0B8711BB" w:rsidR="00163404" w:rsidRDefault="00E1782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t>Entre las principales recomendaciones, la ABA sugi</w:t>
      </w:r>
      <w:r w:rsidR="00653C4D">
        <w:rPr>
          <w:rFonts w:ascii="Calibri" w:hAnsi="Calibri" w:cs="Calibri"/>
          <w:sz w:val="24"/>
          <w:szCs w:val="24"/>
          <w:lang w:val="es-DO"/>
        </w:rPr>
        <w:t>rió</w:t>
      </w:r>
      <w:r w:rsidR="006B1917" w:rsidRPr="007B0804">
        <w:rPr>
          <w:rFonts w:ascii="Calibri" w:hAnsi="Calibri" w:cs="Calibri"/>
          <w:sz w:val="24"/>
          <w:szCs w:val="24"/>
          <w:lang w:val="es-DO"/>
        </w:rPr>
        <w:t xml:space="preserve"> utilizar contraseñas únicas y robustas, sin repetirlas entre distintas plataformas</w:t>
      </w:r>
      <w:r w:rsidR="007631CB">
        <w:rPr>
          <w:rFonts w:ascii="Calibri" w:hAnsi="Calibri" w:cs="Calibri"/>
          <w:sz w:val="24"/>
          <w:szCs w:val="24"/>
          <w:lang w:val="es-DO"/>
        </w:rPr>
        <w:t>, así como</w:t>
      </w:r>
      <w:r w:rsidR="00653C4D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163404">
        <w:rPr>
          <w:rFonts w:ascii="Calibri" w:hAnsi="Calibri" w:cs="Calibri"/>
          <w:sz w:val="24"/>
          <w:szCs w:val="24"/>
          <w:lang w:val="es-DO"/>
        </w:rPr>
        <w:t xml:space="preserve">activar la </w:t>
      </w:r>
      <w:r w:rsidR="00163404" w:rsidRPr="007B0804">
        <w:rPr>
          <w:rFonts w:ascii="Calibri" w:hAnsi="Calibri" w:cs="Calibri"/>
          <w:sz w:val="24"/>
          <w:szCs w:val="24"/>
          <w:lang w:val="es-DO"/>
        </w:rPr>
        <w:t>autenticación en dos pasos, sobre todo en cuentas de correo, banca en línea y tiendas digitales.</w:t>
      </w:r>
    </w:p>
    <w:p w14:paraId="3AD73C01" w14:textId="0D66EC12" w:rsidR="00E17828" w:rsidRPr="007B0804" w:rsidRDefault="00E1782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092276E8" w14:textId="74C48979" w:rsidR="00163404" w:rsidRDefault="00B7727A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En un documento de prensa</w:t>
      </w:r>
      <w:r w:rsidR="00163404">
        <w:rPr>
          <w:rFonts w:ascii="Calibri" w:hAnsi="Calibri" w:cs="Calibri"/>
          <w:sz w:val="24"/>
          <w:szCs w:val="24"/>
          <w:lang w:val="es-DO"/>
        </w:rPr>
        <w:t xml:space="preserve"> que recoge recomendaciones de su Comité de Ciberseguridad</w:t>
      </w:r>
      <w:r w:rsidR="002C50CF" w:rsidRPr="007B0804"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D06861">
        <w:rPr>
          <w:rFonts w:ascii="Calibri" w:hAnsi="Calibri" w:cs="Calibri"/>
          <w:sz w:val="24"/>
          <w:szCs w:val="24"/>
          <w:lang w:val="es-DO"/>
        </w:rPr>
        <w:t xml:space="preserve">el gremio </w:t>
      </w:r>
      <w:r w:rsidR="007631CB">
        <w:rPr>
          <w:rFonts w:ascii="Calibri" w:hAnsi="Calibri" w:cs="Calibri"/>
          <w:sz w:val="24"/>
          <w:szCs w:val="24"/>
          <w:lang w:val="es-DO"/>
        </w:rPr>
        <w:t xml:space="preserve">instó a </w:t>
      </w:r>
      <w:r w:rsidR="00D44702" w:rsidRPr="007B0804">
        <w:rPr>
          <w:rFonts w:ascii="Calibri" w:hAnsi="Calibri" w:cs="Calibri"/>
          <w:sz w:val="24"/>
          <w:szCs w:val="24"/>
          <w:lang w:val="es-DO"/>
        </w:rPr>
        <w:t>verificar la autenticidad de las tiendas</w:t>
      </w:r>
      <w:r w:rsidR="00D44702">
        <w:rPr>
          <w:rFonts w:ascii="Calibri" w:hAnsi="Calibri" w:cs="Calibri"/>
          <w:sz w:val="24"/>
          <w:szCs w:val="24"/>
          <w:lang w:val="es-DO"/>
        </w:rPr>
        <w:t xml:space="preserve"> y </w:t>
      </w:r>
      <w:r w:rsidR="002C50CF" w:rsidRPr="007B0804">
        <w:rPr>
          <w:rFonts w:ascii="Calibri" w:hAnsi="Calibri" w:cs="Calibri"/>
          <w:sz w:val="24"/>
          <w:szCs w:val="24"/>
          <w:lang w:val="es-DO"/>
        </w:rPr>
        <w:t>r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 xml:space="preserve">ealizar compras solo en sitios web </w:t>
      </w:r>
      <w:r w:rsidR="00607008">
        <w:rPr>
          <w:rFonts w:ascii="Calibri" w:hAnsi="Calibri" w:cs="Calibri"/>
          <w:sz w:val="24"/>
          <w:szCs w:val="24"/>
          <w:lang w:val="es-DO"/>
        </w:rPr>
        <w:t xml:space="preserve">cuya dirección </w:t>
      </w:r>
      <w:r w:rsidR="00607008" w:rsidRPr="007B0804">
        <w:rPr>
          <w:rFonts w:ascii="Calibri" w:hAnsi="Calibri" w:cs="Calibri"/>
          <w:sz w:val="24"/>
          <w:szCs w:val="24"/>
          <w:lang w:val="es-DO"/>
        </w:rPr>
        <w:t>inicie con https://</w:t>
      </w:r>
      <w:r w:rsidR="00607008">
        <w:rPr>
          <w:rFonts w:ascii="Calibri" w:hAnsi="Calibri" w:cs="Calibri"/>
          <w:sz w:val="24"/>
          <w:szCs w:val="24"/>
          <w:lang w:val="es-DO"/>
        </w:rPr>
        <w:t xml:space="preserve"> y que 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>muestren el candado de seguridad</w:t>
      </w:r>
      <w:r w:rsidR="00D44702">
        <w:rPr>
          <w:rFonts w:ascii="Calibri" w:hAnsi="Calibri" w:cs="Calibri"/>
          <w:sz w:val="24"/>
          <w:szCs w:val="24"/>
          <w:lang w:val="es-DO"/>
        </w:rPr>
        <w:t>.</w:t>
      </w:r>
      <w:r w:rsidR="00D06861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158CFF1A" w14:textId="77777777" w:rsidR="00D06861" w:rsidRPr="007B0804" w:rsidRDefault="00D06861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51EBC1E8" w14:textId="2C534819" w:rsidR="00E17828" w:rsidRDefault="00587903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t xml:space="preserve">La Asociación de Bancos </w:t>
      </w:r>
      <w:r w:rsidR="00375B02" w:rsidRPr="007B0804">
        <w:rPr>
          <w:rFonts w:ascii="Calibri" w:hAnsi="Calibri" w:cs="Calibri"/>
          <w:sz w:val="24"/>
          <w:szCs w:val="24"/>
          <w:lang w:val="es-DO"/>
        </w:rPr>
        <w:t>recom</w:t>
      </w:r>
      <w:r w:rsidR="00612293">
        <w:rPr>
          <w:rFonts w:ascii="Calibri" w:hAnsi="Calibri" w:cs="Calibri"/>
          <w:sz w:val="24"/>
          <w:szCs w:val="24"/>
          <w:lang w:val="es-DO"/>
        </w:rPr>
        <w:t>endó</w:t>
      </w:r>
      <w:r w:rsidR="00375B02" w:rsidRPr="007B0804">
        <w:rPr>
          <w:rFonts w:ascii="Calibri" w:hAnsi="Calibri" w:cs="Calibri"/>
          <w:sz w:val="24"/>
          <w:szCs w:val="24"/>
          <w:lang w:val="es-DO"/>
        </w:rPr>
        <w:t xml:space="preserve"> d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 xml:space="preserve">esconfiar de promociones </w:t>
      </w:r>
      <w:r w:rsidR="006B1917" w:rsidRPr="007B0804">
        <w:rPr>
          <w:rFonts w:ascii="Calibri" w:hAnsi="Calibri" w:cs="Calibri"/>
          <w:sz w:val="24"/>
          <w:szCs w:val="24"/>
          <w:lang w:val="es-DO"/>
        </w:rPr>
        <w:t xml:space="preserve">que aparenten ser 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>demasiado buenas</w:t>
      </w:r>
      <w:r w:rsidR="006B1917" w:rsidRPr="007B0804">
        <w:rPr>
          <w:rFonts w:ascii="Calibri" w:hAnsi="Calibri" w:cs="Calibri"/>
          <w:sz w:val="24"/>
          <w:szCs w:val="24"/>
          <w:lang w:val="es-DO"/>
        </w:rPr>
        <w:t>,</w:t>
      </w:r>
      <w:r w:rsidR="000C1197" w:rsidRPr="007B0804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6B1917" w:rsidRPr="007B0804">
        <w:rPr>
          <w:rFonts w:ascii="Calibri" w:hAnsi="Calibri" w:cs="Calibri"/>
          <w:sz w:val="24"/>
          <w:szCs w:val="24"/>
          <w:lang w:val="es-DO"/>
        </w:rPr>
        <w:t>así como los comentarios de otros usuarios sobre los productos y el negocio con el que pretende realizar la transacción.</w:t>
      </w:r>
    </w:p>
    <w:p w14:paraId="43EEB48E" w14:textId="77777777" w:rsidR="00163404" w:rsidRPr="007B0804" w:rsidRDefault="00163404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AEAEB9F" w14:textId="38E3E0FD" w:rsidR="00E17828" w:rsidRPr="007B0804" w:rsidRDefault="00375B02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t>Otros consejos</w:t>
      </w:r>
      <w:r w:rsidR="00B11B6F" w:rsidRPr="007B0804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21766E">
        <w:rPr>
          <w:rFonts w:ascii="Calibri" w:hAnsi="Calibri" w:cs="Calibri"/>
          <w:sz w:val="24"/>
          <w:szCs w:val="24"/>
          <w:lang w:val="es-DO"/>
        </w:rPr>
        <w:t>a tomar en cuenta</w:t>
      </w:r>
      <w:r w:rsidR="00B11B6F" w:rsidRPr="007B0804">
        <w:rPr>
          <w:rFonts w:ascii="Calibri" w:hAnsi="Calibri" w:cs="Calibri"/>
          <w:sz w:val="24"/>
          <w:szCs w:val="24"/>
          <w:lang w:val="es-DO"/>
        </w:rPr>
        <w:t xml:space="preserve"> son p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>riorizar medios de pago seguros como tarjetas virtuales o billeteras digitale</w:t>
      </w:r>
      <w:r w:rsidR="00B11B6F" w:rsidRPr="007B0804">
        <w:rPr>
          <w:rFonts w:ascii="Calibri" w:hAnsi="Calibri" w:cs="Calibri"/>
          <w:sz w:val="24"/>
          <w:szCs w:val="24"/>
          <w:lang w:val="es-DO"/>
        </w:rPr>
        <w:t>s y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B11B6F" w:rsidRPr="007B0804">
        <w:rPr>
          <w:rFonts w:ascii="Calibri" w:hAnsi="Calibri" w:cs="Calibri"/>
          <w:sz w:val="24"/>
          <w:szCs w:val="24"/>
          <w:lang w:val="es-DO"/>
        </w:rPr>
        <w:t>e</w:t>
      </w:r>
      <w:r w:rsidR="00E17828" w:rsidRPr="007B0804">
        <w:rPr>
          <w:rFonts w:ascii="Calibri" w:hAnsi="Calibri" w:cs="Calibri"/>
          <w:sz w:val="24"/>
          <w:szCs w:val="24"/>
          <w:lang w:val="es-DO"/>
        </w:rPr>
        <w:t>vitar el uso de redes Wi-Fi públicas al realizar transacciones</w:t>
      </w:r>
      <w:r w:rsidR="00B11B6F" w:rsidRPr="007B0804">
        <w:rPr>
          <w:rFonts w:ascii="Calibri" w:hAnsi="Calibri" w:cs="Calibri"/>
          <w:sz w:val="24"/>
          <w:szCs w:val="24"/>
          <w:lang w:val="es-DO"/>
        </w:rPr>
        <w:t xml:space="preserve"> de compra.</w:t>
      </w:r>
    </w:p>
    <w:p w14:paraId="0B78A9AB" w14:textId="77777777" w:rsidR="0021766E" w:rsidRDefault="0021766E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2432525C" w14:textId="193B1A9D" w:rsidR="00E17828" w:rsidRDefault="00E1782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t>La ABA advirtió que, durante esta temporada, también se incrementan los intentos de robo de credenciales y datos personales a través de correos falsos que imitan a empresas reconocidas, como bancos, plataformas de mensajería o tiendas virtuales.</w:t>
      </w:r>
    </w:p>
    <w:p w14:paraId="5539FEE2" w14:textId="77777777" w:rsidR="0021766E" w:rsidRPr="007B0804" w:rsidRDefault="0021766E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0133F000" w14:textId="652AFE68" w:rsidR="00C251D8" w:rsidRPr="007B0804" w:rsidRDefault="00C251D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lastRenderedPageBreak/>
        <w:t xml:space="preserve">A fin de evitar caer en esas trampas, </w:t>
      </w:r>
      <w:r w:rsidR="00343642">
        <w:rPr>
          <w:rFonts w:ascii="Calibri" w:hAnsi="Calibri" w:cs="Calibri"/>
          <w:sz w:val="24"/>
          <w:szCs w:val="24"/>
          <w:lang w:val="es-DO"/>
        </w:rPr>
        <w:t>desaconsej</w:t>
      </w:r>
      <w:r w:rsidR="00C101B0">
        <w:rPr>
          <w:rFonts w:ascii="Calibri" w:hAnsi="Calibri" w:cs="Calibri"/>
          <w:sz w:val="24"/>
          <w:szCs w:val="24"/>
          <w:lang w:val="es-DO"/>
        </w:rPr>
        <w:t>ó</w:t>
      </w:r>
      <w:r w:rsidR="00343642">
        <w:rPr>
          <w:rFonts w:ascii="Calibri" w:hAnsi="Calibri" w:cs="Calibri"/>
          <w:sz w:val="24"/>
          <w:szCs w:val="24"/>
          <w:lang w:val="es-DO"/>
        </w:rPr>
        <w:t xml:space="preserve"> 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acceder a enlaces recibidos por correo </w:t>
      </w:r>
      <w:r w:rsidR="000C1197" w:rsidRPr="007B0804">
        <w:rPr>
          <w:rFonts w:ascii="Calibri" w:hAnsi="Calibri" w:cs="Calibri"/>
          <w:sz w:val="24"/>
          <w:szCs w:val="24"/>
          <w:lang w:val="es-DO"/>
        </w:rPr>
        <w:t xml:space="preserve">electrónico </w:t>
      </w:r>
      <w:r w:rsidRPr="007B0804">
        <w:rPr>
          <w:rFonts w:ascii="Calibri" w:hAnsi="Calibri" w:cs="Calibri"/>
          <w:sz w:val="24"/>
          <w:szCs w:val="24"/>
          <w:lang w:val="es-DO"/>
        </w:rPr>
        <w:t>o mensaje</w:t>
      </w:r>
      <w:r w:rsidR="00343642">
        <w:rPr>
          <w:rFonts w:ascii="Calibri" w:hAnsi="Calibri" w:cs="Calibri"/>
          <w:sz w:val="24"/>
          <w:szCs w:val="24"/>
          <w:lang w:val="es-DO"/>
        </w:rPr>
        <w:t xml:space="preserve"> y, en cambio, entrar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directamente al sitio oficial</w:t>
      </w:r>
      <w:r w:rsidR="00C101B0">
        <w:rPr>
          <w:rFonts w:ascii="Calibri" w:hAnsi="Calibri" w:cs="Calibri"/>
          <w:sz w:val="24"/>
          <w:szCs w:val="24"/>
          <w:lang w:val="es-DO"/>
        </w:rPr>
        <w:t>. También señaló que se debe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desconfiar de </w:t>
      </w:r>
      <w:r w:rsidR="000C1197" w:rsidRPr="007B0804">
        <w:rPr>
          <w:rFonts w:ascii="Calibri" w:hAnsi="Calibri" w:cs="Calibri"/>
          <w:sz w:val="24"/>
          <w:szCs w:val="24"/>
          <w:lang w:val="es-DO"/>
        </w:rPr>
        <w:t>aquellos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C101B0">
        <w:rPr>
          <w:rFonts w:ascii="Calibri" w:hAnsi="Calibri" w:cs="Calibri"/>
          <w:sz w:val="24"/>
          <w:szCs w:val="24"/>
          <w:lang w:val="es-DO"/>
        </w:rPr>
        <w:t xml:space="preserve">mensajes que </w:t>
      </w:r>
      <w:r w:rsidRPr="007B0804">
        <w:rPr>
          <w:rFonts w:ascii="Calibri" w:hAnsi="Calibri" w:cs="Calibri"/>
          <w:sz w:val="24"/>
          <w:szCs w:val="24"/>
          <w:lang w:val="es-DO"/>
        </w:rPr>
        <w:t>urjan a realizar una acción de manera rápida</w:t>
      </w:r>
      <w:r w:rsidR="00C101B0">
        <w:rPr>
          <w:rFonts w:ascii="Calibri" w:hAnsi="Calibri" w:cs="Calibri"/>
          <w:sz w:val="24"/>
          <w:szCs w:val="24"/>
          <w:lang w:val="es-DO"/>
        </w:rPr>
        <w:t>.</w:t>
      </w:r>
    </w:p>
    <w:p w14:paraId="4468BD53" w14:textId="77777777" w:rsidR="00C251D8" w:rsidRPr="007B0804" w:rsidRDefault="00C251D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398E67A4" w14:textId="787EE1A6" w:rsidR="00E17828" w:rsidRDefault="00E1782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t xml:space="preserve">En este sentido, </w:t>
      </w:r>
      <w:r w:rsidR="00C101B0">
        <w:rPr>
          <w:rFonts w:ascii="Calibri" w:hAnsi="Calibri" w:cs="Calibri"/>
          <w:sz w:val="24"/>
          <w:szCs w:val="24"/>
          <w:lang w:val="es-DO"/>
        </w:rPr>
        <w:t>la ABA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recordó que dispone del portal Yo Navego Seguro (</w:t>
      </w:r>
      <w:hyperlink r:id="rId10" w:history="1">
        <w:r w:rsidRPr="007B0804">
          <w:rPr>
            <w:rStyle w:val="Hipervnculo"/>
            <w:rFonts w:ascii="Calibri" w:hAnsi="Calibri" w:cs="Calibri"/>
            <w:sz w:val="24"/>
            <w:szCs w:val="24"/>
            <w:lang w:val="es-DO"/>
          </w:rPr>
          <w:t>www.yonavegoseguro.org.do</w:t>
        </w:r>
      </w:hyperlink>
      <w:r w:rsidRPr="007B0804">
        <w:rPr>
          <w:rFonts w:ascii="Calibri" w:hAnsi="Calibri" w:cs="Calibri"/>
          <w:sz w:val="24"/>
          <w:szCs w:val="24"/>
          <w:lang w:val="es-DO"/>
        </w:rPr>
        <w:t xml:space="preserve">), una plataforma educativa </w:t>
      </w:r>
      <w:r w:rsidR="00C101B0">
        <w:rPr>
          <w:rFonts w:ascii="Calibri" w:hAnsi="Calibri" w:cs="Calibri"/>
          <w:sz w:val="24"/>
          <w:szCs w:val="24"/>
          <w:lang w:val="es-DO"/>
        </w:rPr>
        <w:t>creada</w:t>
      </w:r>
      <w:r w:rsidRPr="007B0804">
        <w:rPr>
          <w:rFonts w:ascii="Calibri" w:hAnsi="Calibri" w:cs="Calibri"/>
          <w:sz w:val="24"/>
          <w:szCs w:val="24"/>
          <w:lang w:val="es-DO"/>
        </w:rPr>
        <w:t xml:space="preserve"> para ofrecer orientación práctica a los usuarios sobre ciberseguridad, prevención de fraudes digitales y uso responsable de los canales electrónicos.</w:t>
      </w:r>
    </w:p>
    <w:p w14:paraId="5EC99D70" w14:textId="77777777" w:rsidR="00C101B0" w:rsidRPr="007B0804" w:rsidRDefault="00C101B0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272ADEB7" w14:textId="77777777" w:rsidR="00E17828" w:rsidRDefault="00E17828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 w:rsidRPr="007B0804">
        <w:rPr>
          <w:rFonts w:ascii="Calibri" w:hAnsi="Calibri" w:cs="Calibri"/>
          <w:sz w:val="24"/>
          <w:szCs w:val="24"/>
          <w:lang w:val="es-DO"/>
        </w:rPr>
        <w:t>La Asociación reiteró que seguir estas recomendaciones y mantenerse informado a través de fuentes confiables contribuye a proteger tanto la información personal como los recursos financieros, fomentando una cultura de seguridad digital que beneficia a todos los usuarios del sistema financiero.</w:t>
      </w:r>
    </w:p>
    <w:p w14:paraId="157BEE10" w14:textId="77777777" w:rsidR="00DC1C32" w:rsidRDefault="00DC1C32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1CA9D76B" w14:textId="3C6A2409" w:rsidR="00DC1C32" w:rsidRPr="00DC1C32" w:rsidRDefault="00DC1C32" w:rsidP="00E97945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DO"/>
        </w:rPr>
      </w:pPr>
      <w:r w:rsidRPr="00DC1C32">
        <w:rPr>
          <w:rFonts w:ascii="Calibri" w:hAnsi="Calibri" w:cs="Calibri"/>
          <w:b/>
          <w:bCs/>
          <w:sz w:val="24"/>
          <w:szCs w:val="24"/>
          <w:lang w:val="es-DO"/>
        </w:rPr>
        <w:t>Dirección de Comunicación y Marketing</w:t>
      </w:r>
    </w:p>
    <w:p w14:paraId="33C122D1" w14:textId="07156BCF" w:rsidR="00DC1C32" w:rsidRPr="007B0804" w:rsidRDefault="00460CA7" w:rsidP="00E97945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24</w:t>
      </w:r>
      <w:r w:rsidR="00DC1C32">
        <w:rPr>
          <w:rFonts w:ascii="Calibri" w:hAnsi="Calibri" w:cs="Calibri"/>
          <w:sz w:val="24"/>
          <w:szCs w:val="24"/>
          <w:lang w:val="es-DO"/>
        </w:rPr>
        <w:t xml:space="preserve"> de noviembre 2025</w:t>
      </w:r>
    </w:p>
    <w:p w14:paraId="43841F72" w14:textId="77777777" w:rsidR="00E17828" w:rsidRPr="000C4C46" w:rsidRDefault="00E17828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sectPr w:rsidR="00E17828" w:rsidRPr="000C4C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D4E0" w14:textId="77777777" w:rsidR="002E7F27" w:rsidRDefault="002E7F27">
      <w:pPr>
        <w:spacing w:line="240" w:lineRule="auto"/>
        <w:ind w:left="0" w:hanging="2"/>
      </w:pPr>
      <w:r>
        <w:separator/>
      </w:r>
    </w:p>
  </w:endnote>
  <w:endnote w:type="continuationSeparator" w:id="0">
    <w:p w14:paraId="3D1C14F2" w14:textId="77777777" w:rsidR="002E7F27" w:rsidRDefault="002E7F27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65D4952A" w14:textId="77777777" w:rsidR="002E7F27" w:rsidRDefault="002E7F27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143D" w14:textId="77777777" w:rsidR="002E7F27" w:rsidRDefault="002E7F27">
      <w:pPr>
        <w:spacing w:line="240" w:lineRule="auto"/>
        <w:ind w:left="0" w:hanging="2"/>
      </w:pPr>
      <w:r>
        <w:separator/>
      </w:r>
    </w:p>
  </w:footnote>
  <w:footnote w:type="continuationSeparator" w:id="0">
    <w:p w14:paraId="49094E42" w14:textId="77777777" w:rsidR="002E7F27" w:rsidRDefault="002E7F27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3C2A418C" w14:textId="77777777" w:rsidR="002E7F27" w:rsidRDefault="002E7F27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2979">
    <w:abstractNumId w:val="5"/>
  </w:num>
  <w:num w:numId="2" w16cid:durableId="451940022">
    <w:abstractNumId w:val="1"/>
  </w:num>
  <w:num w:numId="3" w16cid:durableId="277878673">
    <w:abstractNumId w:val="4"/>
  </w:num>
  <w:num w:numId="4" w16cid:durableId="2115174986">
    <w:abstractNumId w:val="0"/>
  </w:num>
  <w:num w:numId="5" w16cid:durableId="2124571937">
    <w:abstractNumId w:val="6"/>
  </w:num>
  <w:num w:numId="6" w16cid:durableId="989938501">
    <w:abstractNumId w:val="2"/>
  </w:num>
  <w:num w:numId="7" w16cid:durableId="51034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333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404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75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66E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0CF"/>
    <w:rsid w:val="002C5C44"/>
    <w:rsid w:val="002C5FE5"/>
    <w:rsid w:val="002C6499"/>
    <w:rsid w:val="002C696D"/>
    <w:rsid w:val="002C71C3"/>
    <w:rsid w:val="002C72B3"/>
    <w:rsid w:val="002C79D7"/>
    <w:rsid w:val="002C7E4E"/>
    <w:rsid w:val="002D07F0"/>
    <w:rsid w:val="002D09AA"/>
    <w:rsid w:val="002D0B30"/>
    <w:rsid w:val="002D1542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E7F27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3642"/>
    <w:rsid w:val="00344180"/>
    <w:rsid w:val="003445F6"/>
    <w:rsid w:val="00344C84"/>
    <w:rsid w:val="00345FC0"/>
    <w:rsid w:val="003467CD"/>
    <w:rsid w:val="00346D0A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6EE0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CA7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008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293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C4D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917"/>
    <w:rsid w:val="006B2C5E"/>
    <w:rsid w:val="006B2C77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A76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1CB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B070E"/>
    <w:rsid w:val="007B0804"/>
    <w:rsid w:val="007B0BD3"/>
    <w:rsid w:val="007B0F7B"/>
    <w:rsid w:val="007B18AD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052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D8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27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1B0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5F22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861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70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67A83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1C3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945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08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yonavegoseguro.org.d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Susana Flete</cp:lastModifiedBy>
  <cp:revision>5</cp:revision>
  <cp:lastPrinted>2025-08-12T18:27:00Z</cp:lastPrinted>
  <dcterms:created xsi:type="dcterms:W3CDTF">2025-11-24T14:45:00Z</dcterms:created>
  <dcterms:modified xsi:type="dcterms:W3CDTF">2025-11-24T15:40:00Z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