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DBD4" w14:textId="598F1AB0" w:rsidR="0006560A" w:rsidRDefault="00F64565" w:rsidP="00DA7E02">
      <w:pPr>
        <w:ind w:left="1" w:hanging="3"/>
        <w:jc w:val="both"/>
        <w:rPr>
          <w:rFonts w:ascii="Calibri" w:hAnsi="Calibri" w:cs="Calibri"/>
          <w:sz w:val="32"/>
          <w:szCs w:val="32"/>
          <w:lang w:val="es-DO"/>
        </w:rPr>
      </w:pPr>
      <w:r w:rsidRPr="00DA7E02">
        <w:rPr>
          <w:rFonts w:ascii="Calibri" w:hAnsi="Calibri" w:cs="Calibri"/>
          <w:sz w:val="32"/>
          <w:szCs w:val="32"/>
          <w:lang w:val="es-DO"/>
        </w:rPr>
        <w:t xml:space="preserve">ABA resalta préstamos destinados a la construcción y la </w:t>
      </w:r>
      <w:r w:rsidR="00DA7E02">
        <w:rPr>
          <w:rFonts w:ascii="Calibri" w:hAnsi="Calibri" w:cs="Calibri"/>
          <w:sz w:val="32"/>
          <w:szCs w:val="32"/>
          <w:lang w:val="es-DO"/>
        </w:rPr>
        <w:t>v</w:t>
      </w:r>
      <w:r w:rsidRPr="00DA7E02">
        <w:rPr>
          <w:rFonts w:ascii="Calibri" w:hAnsi="Calibri" w:cs="Calibri"/>
          <w:sz w:val="32"/>
          <w:szCs w:val="32"/>
          <w:lang w:val="es-DO"/>
        </w:rPr>
        <w:t xml:space="preserve">ivienda se han triplicado </w:t>
      </w:r>
      <w:r w:rsidR="004735B9">
        <w:rPr>
          <w:rFonts w:ascii="Calibri" w:hAnsi="Calibri" w:cs="Calibri"/>
          <w:sz w:val="32"/>
          <w:szCs w:val="32"/>
          <w:lang w:val="es-DO"/>
        </w:rPr>
        <w:t>desde 2017</w:t>
      </w:r>
    </w:p>
    <w:p w14:paraId="73EC03F7" w14:textId="4C51B5FD" w:rsidR="00505FF1" w:rsidRPr="003E0C9F" w:rsidRDefault="00505FF1" w:rsidP="008C17C2">
      <w:pPr>
        <w:ind w:left="0" w:hanging="2"/>
        <w:jc w:val="both"/>
        <w:rPr>
          <w:rFonts w:ascii="Calibri" w:hAnsi="Calibri" w:cs="Calibri"/>
          <w:i/>
          <w:iCs/>
          <w:sz w:val="24"/>
          <w:szCs w:val="24"/>
          <w:lang w:val="es-DO"/>
        </w:rPr>
      </w:pPr>
      <w:r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A </w:t>
      </w:r>
      <w:r w:rsidR="00B440D9">
        <w:rPr>
          <w:rFonts w:ascii="Calibri" w:hAnsi="Calibri" w:cs="Calibri"/>
          <w:i/>
          <w:iCs/>
          <w:sz w:val="24"/>
          <w:szCs w:val="24"/>
          <w:lang w:val="es-DO"/>
        </w:rPr>
        <w:t>octubre</w:t>
      </w:r>
      <w:r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 de 2025, la cartera de créditos destinada</w:t>
      </w:r>
      <w:r w:rsidR="00154C22"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 a la adquisición de viviendas </w:t>
      </w:r>
      <w:r w:rsidR="008C17C2"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registró un balance de </w:t>
      </w:r>
      <w:r w:rsidR="00154C22" w:rsidRPr="003E0C9F">
        <w:rPr>
          <w:rFonts w:ascii="Calibri" w:hAnsi="Calibri" w:cs="Calibri"/>
          <w:i/>
          <w:iCs/>
          <w:sz w:val="24"/>
          <w:szCs w:val="24"/>
          <w:lang w:val="es-DO"/>
        </w:rPr>
        <w:t>RD$28</w:t>
      </w:r>
      <w:r w:rsidR="007D5033">
        <w:rPr>
          <w:rFonts w:ascii="Calibri" w:hAnsi="Calibri" w:cs="Calibri"/>
          <w:i/>
          <w:iCs/>
          <w:sz w:val="24"/>
          <w:szCs w:val="24"/>
          <w:lang w:val="es-DO"/>
        </w:rPr>
        <w:t>9</w:t>
      </w:r>
      <w:r w:rsidR="00154C22" w:rsidRPr="003E0C9F">
        <w:rPr>
          <w:rFonts w:ascii="Calibri" w:hAnsi="Calibri" w:cs="Calibri"/>
          <w:i/>
          <w:iCs/>
          <w:sz w:val="24"/>
          <w:szCs w:val="24"/>
          <w:lang w:val="es-DO"/>
        </w:rPr>
        <w:t>,</w:t>
      </w:r>
      <w:r w:rsidR="007D5033">
        <w:rPr>
          <w:rFonts w:ascii="Calibri" w:hAnsi="Calibri" w:cs="Calibri"/>
          <w:i/>
          <w:iCs/>
          <w:sz w:val="24"/>
          <w:szCs w:val="24"/>
          <w:lang w:val="es-DO"/>
        </w:rPr>
        <w:t>6</w:t>
      </w:r>
      <w:r w:rsidR="00154C22" w:rsidRPr="003E0C9F">
        <w:rPr>
          <w:rFonts w:ascii="Calibri" w:hAnsi="Calibri" w:cs="Calibri"/>
          <w:i/>
          <w:iCs/>
          <w:sz w:val="24"/>
          <w:szCs w:val="24"/>
          <w:lang w:val="es-DO"/>
        </w:rPr>
        <w:t>4</w:t>
      </w:r>
      <w:r w:rsidR="007D5033">
        <w:rPr>
          <w:rFonts w:ascii="Calibri" w:hAnsi="Calibri" w:cs="Calibri"/>
          <w:i/>
          <w:iCs/>
          <w:sz w:val="24"/>
          <w:szCs w:val="24"/>
          <w:lang w:val="es-DO"/>
        </w:rPr>
        <w:t>8</w:t>
      </w:r>
      <w:r w:rsidR="00154C22" w:rsidRPr="003E0C9F">
        <w:rPr>
          <w:rFonts w:ascii="Calibri" w:hAnsi="Calibri" w:cs="Calibri"/>
          <w:i/>
          <w:iCs/>
          <w:sz w:val="24"/>
          <w:szCs w:val="24"/>
          <w:lang w:val="es-DO"/>
        </w:rPr>
        <w:t>.</w:t>
      </w:r>
      <w:r w:rsidR="007D5033">
        <w:rPr>
          <w:rFonts w:ascii="Calibri" w:hAnsi="Calibri" w:cs="Calibri"/>
          <w:i/>
          <w:iCs/>
          <w:sz w:val="24"/>
          <w:szCs w:val="24"/>
          <w:lang w:val="es-DO"/>
        </w:rPr>
        <w:t xml:space="preserve">2 </w:t>
      </w:r>
      <w:r w:rsidR="00154C22"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millones y </w:t>
      </w:r>
      <w:r w:rsidR="00B77EDB" w:rsidRPr="003E0C9F">
        <w:rPr>
          <w:rFonts w:ascii="Calibri" w:hAnsi="Calibri" w:cs="Calibri"/>
          <w:i/>
          <w:iCs/>
          <w:sz w:val="24"/>
          <w:szCs w:val="24"/>
          <w:lang w:val="es-DO"/>
        </w:rPr>
        <w:t>la</w:t>
      </w:r>
      <w:r w:rsidR="00154C22"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 orientad</w:t>
      </w:r>
      <w:r w:rsidR="00B77EDB" w:rsidRPr="003E0C9F">
        <w:rPr>
          <w:rFonts w:ascii="Calibri" w:hAnsi="Calibri" w:cs="Calibri"/>
          <w:i/>
          <w:iCs/>
          <w:sz w:val="24"/>
          <w:szCs w:val="24"/>
          <w:lang w:val="es-DO"/>
        </w:rPr>
        <w:t>a</w:t>
      </w:r>
      <w:r w:rsidR="00154C22"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 a la construcción de unidades habitacionales</w:t>
      </w:r>
      <w:r w:rsidR="00B77EDB"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 totalizó RD$13</w:t>
      </w:r>
      <w:r w:rsidR="007D5033">
        <w:rPr>
          <w:rFonts w:ascii="Calibri" w:hAnsi="Calibri" w:cs="Calibri"/>
          <w:i/>
          <w:iCs/>
          <w:sz w:val="24"/>
          <w:szCs w:val="24"/>
          <w:lang w:val="es-DO"/>
        </w:rPr>
        <w:t>6</w:t>
      </w:r>
      <w:r w:rsidR="00B77EDB" w:rsidRPr="003E0C9F">
        <w:rPr>
          <w:rFonts w:ascii="Calibri" w:hAnsi="Calibri" w:cs="Calibri"/>
          <w:i/>
          <w:iCs/>
          <w:sz w:val="24"/>
          <w:szCs w:val="24"/>
          <w:lang w:val="es-DO"/>
        </w:rPr>
        <w:t>,</w:t>
      </w:r>
      <w:r w:rsidR="007D5033">
        <w:rPr>
          <w:rFonts w:ascii="Calibri" w:hAnsi="Calibri" w:cs="Calibri"/>
          <w:i/>
          <w:iCs/>
          <w:sz w:val="24"/>
          <w:szCs w:val="24"/>
          <w:lang w:val="es-DO"/>
        </w:rPr>
        <w:t>110.6</w:t>
      </w:r>
      <w:r w:rsidR="00B77EDB" w:rsidRPr="003E0C9F">
        <w:rPr>
          <w:rFonts w:ascii="Calibri" w:hAnsi="Calibri" w:cs="Calibri"/>
          <w:i/>
          <w:iCs/>
          <w:sz w:val="24"/>
          <w:szCs w:val="24"/>
          <w:lang w:val="es-DO"/>
        </w:rPr>
        <w:t xml:space="preserve"> millones.</w:t>
      </w:r>
    </w:p>
    <w:p w14:paraId="0413F031" w14:textId="4061237A" w:rsidR="00154C22" w:rsidRPr="00DA7E02" w:rsidRDefault="00154C22" w:rsidP="00DA7E02">
      <w:pPr>
        <w:ind w:left="1" w:hanging="3"/>
        <w:jc w:val="both"/>
        <w:rPr>
          <w:rFonts w:ascii="Calibri" w:hAnsi="Calibri" w:cs="Calibri"/>
          <w:sz w:val="32"/>
          <w:szCs w:val="32"/>
          <w:lang w:val="es-DO"/>
        </w:rPr>
      </w:pPr>
    </w:p>
    <w:p w14:paraId="5F479B4E" w14:textId="24ABF70D" w:rsidR="006C5C97" w:rsidRDefault="00012DDE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00034AD6">
        <w:rPr>
          <w:rFonts w:ascii="Calibri" w:hAnsi="Calibri" w:cs="Calibri"/>
          <w:b/>
          <w:bCs/>
          <w:sz w:val="24"/>
          <w:szCs w:val="24"/>
          <w:lang w:val="es-DO"/>
        </w:rPr>
        <w:t>Santo Domingo, Rep. Dom.-</w:t>
      </w:r>
      <w:r>
        <w:rPr>
          <w:rFonts w:ascii="Calibri" w:hAnsi="Calibri" w:cs="Calibri"/>
          <w:sz w:val="24"/>
          <w:szCs w:val="24"/>
          <w:lang w:val="es-DO"/>
        </w:rPr>
        <w:t xml:space="preserve"> </w:t>
      </w:r>
      <w:r w:rsidR="00B3292B">
        <w:rPr>
          <w:rFonts w:ascii="Calibri" w:hAnsi="Calibri" w:cs="Calibri"/>
          <w:sz w:val="24"/>
          <w:szCs w:val="24"/>
          <w:lang w:val="es-DO"/>
        </w:rPr>
        <w:t>Los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préstamos de la banca múltiple </w:t>
      </w:r>
      <w:r>
        <w:rPr>
          <w:rFonts w:ascii="Calibri" w:hAnsi="Calibri" w:cs="Calibri"/>
          <w:sz w:val="24"/>
          <w:szCs w:val="24"/>
          <w:lang w:val="es-DO"/>
        </w:rPr>
        <w:t>para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la adquisición </w:t>
      </w:r>
      <w:r>
        <w:rPr>
          <w:rFonts w:ascii="Calibri" w:hAnsi="Calibri" w:cs="Calibri"/>
          <w:sz w:val="24"/>
          <w:szCs w:val="24"/>
          <w:lang w:val="es-DO"/>
        </w:rPr>
        <w:t>y construcción de viviendas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se triplic</w:t>
      </w:r>
      <w:r w:rsidR="007D5033">
        <w:rPr>
          <w:rFonts w:ascii="Calibri" w:hAnsi="Calibri" w:cs="Calibri"/>
          <w:sz w:val="24"/>
          <w:szCs w:val="24"/>
          <w:lang w:val="es-DO"/>
        </w:rPr>
        <w:t>aron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durante el período 2017-2025, lo que </w:t>
      </w:r>
      <w:r w:rsidR="00FB3D0E">
        <w:rPr>
          <w:rFonts w:ascii="Calibri" w:hAnsi="Calibri" w:cs="Calibri"/>
          <w:sz w:val="24"/>
          <w:szCs w:val="24"/>
          <w:lang w:val="es-DO"/>
        </w:rPr>
        <w:t>pone de relieve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D20143">
        <w:rPr>
          <w:rFonts w:ascii="Calibri" w:hAnsi="Calibri" w:cs="Calibri"/>
          <w:sz w:val="24"/>
          <w:szCs w:val="24"/>
          <w:lang w:val="es-DO"/>
        </w:rPr>
        <w:t>el rol desempeñado por el sector</w:t>
      </w:r>
      <w:r w:rsidR="00FB3D0E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B3292B">
        <w:rPr>
          <w:rFonts w:ascii="Calibri" w:hAnsi="Calibri" w:cs="Calibri"/>
          <w:sz w:val="24"/>
          <w:szCs w:val="24"/>
          <w:lang w:val="es-DO"/>
        </w:rPr>
        <w:t>bancario para facilitar el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desarrollo </w:t>
      </w:r>
      <w:r w:rsidR="006D5CD2">
        <w:rPr>
          <w:rFonts w:ascii="Calibri" w:hAnsi="Calibri" w:cs="Calibri"/>
          <w:sz w:val="24"/>
          <w:szCs w:val="24"/>
          <w:lang w:val="es-DO"/>
        </w:rPr>
        <w:t>del mercado hipotecario</w:t>
      </w:r>
      <w:r w:rsidR="00B3292B">
        <w:rPr>
          <w:rFonts w:ascii="Calibri" w:hAnsi="Calibri" w:cs="Calibri"/>
          <w:sz w:val="24"/>
          <w:szCs w:val="24"/>
          <w:lang w:val="es-DO"/>
        </w:rPr>
        <w:t xml:space="preserve"> mediante la canalización de recursos </w:t>
      </w:r>
      <w:r w:rsidR="0015055B">
        <w:rPr>
          <w:rFonts w:ascii="Calibri" w:hAnsi="Calibri" w:cs="Calibri"/>
          <w:sz w:val="24"/>
          <w:szCs w:val="24"/>
          <w:lang w:val="es-DO"/>
        </w:rPr>
        <w:t>a fin de</w:t>
      </w:r>
      <w:r w:rsidR="00B3292B">
        <w:rPr>
          <w:rFonts w:ascii="Calibri" w:hAnsi="Calibri" w:cs="Calibri"/>
          <w:sz w:val="24"/>
          <w:szCs w:val="24"/>
          <w:lang w:val="es-DO"/>
        </w:rPr>
        <w:t xml:space="preserve"> satisfacer </w:t>
      </w:r>
      <w:r w:rsidR="002C3188">
        <w:rPr>
          <w:rFonts w:ascii="Calibri" w:hAnsi="Calibri" w:cs="Calibri"/>
          <w:sz w:val="24"/>
          <w:szCs w:val="24"/>
          <w:lang w:val="es-DO"/>
        </w:rPr>
        <w:t xml:space="preserve">tanto </w:t>
      </w:r>
      <w:r w:rsidR="00B3292B">
        <w:rPr>
          <w:rFonts w:ascii="Calibri" w:hAnsi="Calibri" w:cs="Calibri"/>
          <w:sz w:val="24"/>
          <w:szCs w:val="24"/>
          <w:lang w:val="es-DO"/>
        </w:rPr>
        <w:t>la oferta como la demanda</w:t>
      </w:r>
      <w:r w:rsidR="002C3188">
        <w:rPr>
          <w:rFonts w:ascii="Calibri" w:hAnsi="Calibri" w:cs="Calibri"/>
          <w:sz w:val="24"/>
          <w:szCs w:val="24"/>
          <w:lang w:val="es-DO"/>
        </w:rPr>
        <w:t xml:space="preserve"> habitacional</w:t>
      </w:r>
      <w:r w:rsidR="006D5CD2">
        <w:rPr>
          <w:rFonts w:ascii="Calibri" w:hAnsi="Calibri" w:cs="Calibri"/>
          <w:sz w:val="24"/>
          <w:szCs w:val="24"/>
          <w:lang w:val="es-DO"/>
        </w:rPr>
        <w:t>,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432109">
        <w:rPr>
          <w:rFonts w:ascii="Calibri" w:hAnsi="Calibri" w:cs="Calibri"/>
          <w:sz w:val="24"/>
          <w:szCs w:val="24"/>
          <w:lang w:val="es-DO"/>
        </w:rPr>
        <w:t>destacó</w:t>
      </w:r>
      <w:r w:rsidR="00FB3D0E">
        <w:rPr>
          <w:rFonts w:ascii="Calibri" w:hAnsi="Calibri" w:cs="Calibri"/>
          <w:sz w:val="24"/>
          <w:szCs w:val="24"/>
          <w:lang w:val="es-DO"/>
        </w:rPr>
        <w:t xml:space="preserve"> la Asociación de Bancos Múltiples de la República Do</w:t>
      </w:r>
      <w:r w:rsidR="006D5CD2">
        <w:rPr>
          <w:rFonts w:ascii="Calibri" w:hAnsi="Calibri" w:cs="Calibri"/>
          <w:sz w:val="24"/>
          <w:szCs w:val="24"/>
          <w:lang w:val="es-DO"/>
        </w:rPr>
        <w:t>minicana (ABA).</w:t>
      </w:r>
    </w:p>
    <w:p w14:paraId="4FEA2BD3" w14:textId="597199FA" w:rsidR="0006560A" w:rsidRPr="0006560A" w:rsidRDefault="0006560A" w:rsidP="008574E5">
      <w:pPr>
        <w:ind w:leftChars="0" w:left="0" w:firstLineChars="0" w:firstLine="0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562F1315" w14:textId="4F610F50" w:rsidR="00715F54" w:rsidRPr="007D5033" w:rsidRDefault="00715F54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 w:rsidRPr="007D5033">
        <w:rPr>
          <w:rFonts w:ascii="Calibri" w:hAnsi="Calibri" w:cs="Calibri"/>
          <w:sz w:val="24"/>
          <w:szCs w:val="24"/>
          <w:lang w:val="es-DO"/>
        </w:rPr>
        <w:t>La ABA</w:t>
      </w:r>
      <w:r w:rsidR="008574E5" w:rsidRPr="007D5033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E65DD7">
        <w:rPr>
          <w:rFonts w:ascii="Calibri" w:hAnsi="Calibri" w:cs="Calibri"/>
          <w:sz w:val="24"/>
          <w:szCs w:val="24"/>
          <w:lang w:val="es-DO"/>
        </w:rPr>
        <w:t xml:space="preserve">explicó </w:t>
      </w:r>
      <w:r w:rsidR="0006560A" w:rsidRPr="007D5033">
        <w:rPr>
          <w:rFonts w:ascii="Calibri" w:hAnsi="Calibri" w:cs="Calibri"/>
          <w:sz w:val="24"/>
          <w:szCs w:val="24"/>
          <w:lang w:val="es-DO"/>
        </w:rPr>
        <w:t xml:space="preserve">que el financiamiento a la adquisición de vivienda pasó de RD$114,869.3 millones en diciembre de 2017 a </w:t>
      </w:r>
      <w:r w:rsidR="007D5033" w:rsidRPr="007D5033">
        <w:rPr>
          <w:rFonts w:ascii="Calibri" w:hAnsi="Calibri" w:cs="Calibri"/>
          <w:sz w:val="24"/>
          <w:szCs w:val="24"/>
          <w:lang w:val="es-DO"/>
        </w:rPr>
        <w:t xml:space="preserve">RD$289,648.2 </w:t>
      </w:r>
      <w:r w:rsidR="0006560A" w:rsidRPr="007D5033">
        <w:rPr>
          <w:rFonts w:ascii="Calibri" w:hAnsi="Calibri" w:cs="Calibri"/>
          <w:sz w:val="24"/>
          <w:szCs w:val="24"/>
          <w:lang w:val="es-DO"/>
        </w:rPr>
        <w:t>millones</w:t>
      </w:r>
      <w:r w:rsidR="00E65DD7">
        <w:rPr>
          <w:rFonts w:ascii="Calibri" w:hAnsi="Calibri" w:cs="Calibri"/>
          <w:sz w:val="24"/>
          <w:szCs w:val="24"/>
          <w:lang w:val="es-DO"/>
        </w:rPr>
        <w:t xml:space="preserve"> en</w:t>
      </w:r>
      <w:r w:rsidR="006C72E4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800F5F">
        <w:rPr>
          <w:rFonts w:ascii="Calibri" w:hAnsi="Calibri" w:cs="Calibri"/>
          <w:sz w:val="24"/>
          <w:szCs w:val="24"/>
          <w:lang w:val="es-DO"/>
        </w:rPr>
        <w:t>octubre</w:t>
      </w:r>
      <w:r w:rsidR="0006560A" w:rsidRPr="007D5033">
        <w:rPr>
          <w:rFonts w:ascii="Calibri" w:hAnsi="Calibri" w:cs="Calibri"/>
          <w:sz w:val="24"/>
          <w:szCs w:val="24"/>
          <w:lang w:val="es-DO"/>
        </w:rPr>
        <w:t xml:space="preserve"> de 2025, con un incremento en términos absolutos de RD$1</w:t>
      </w:r>
      <w:r w:rsidR="00343E9E">
        <w:rPr>
          <w:rFonts w:ascii="Calibri" w:hAnsi="Calibri" w:cs="Calibri"/>
          <w:sz w:val="24"/>
          <w:szCs w:val="24"/>
          <w:lang w:val="es-DO"/>
        </w:rPr>
        <w:t>74</w:t>
      </w:r>
      <w:r w:rsidR="0006560A" w:rsidRPr="007D5033">
        <w:rPr>
          <w:rFonts w:ascii="Calibri" w:hAnsi="Calibri" w:cs="Calibri"/>
          <w:sz w:val="24"/>
          <w:szCs w:val="24"/>
          <w:lang w:val="es-DO"/>
        </w:rPr>
        <w:t>,</w:t>
      </w:r>
      <w:r w:rsidR="001717EB">
        <w:rPr>
          <w:rFonts w:ascii="Calibri" w:hAnsi="Calibri" w:cs="Calibri"/>
          <w:sz w:val="24"/>
          <w:szCs w:val="24"/>
          <w:lang w:val="es-DO"/>
        </w:rPr>
        <w:t>778</w:t>
      </w:r>
      <w:r w:rsidR="0006560A" w:rsidRPr="007D5033">
        <w:rPr>
          <w:rFonts w:ascii="Calibri" w:hAnsi="Calibri" w:cs="Calibri"/>
          <w:sz w:val="24"/>
          <w:szCs w:val="24"/>
          <w:lang w:val="es-DO"/>
        </w:rPr>
        <w:t>.</w:t>
      </w:r>
      <w:r w:rsidR="001717EB">
        <w:rPr>
          <w:rFonts w:ascii="Calibri" w:hAnsi="Calibri" w:cs="Calibri"/>
          <w:sz w:val="24"/>
          <w:szCs w:val="24"/>
          <w:lang w:val="es-DO"/>
        </w:rPr>
        <w:t>9</w:t>
      </w:r>
      <w:r w:rsidR="0006560A" w:rsidRPr="007D5033">
        <w:rPr>
          <w:rFonts w:ascii="Calibri" w:hAnsi="Calibri" w:cs="Calibri"/>
          <w:sz w:val="24"/>
          <w:szCs w:val="24"/>
          <w:lang w:val="es-DO"/>
        </w:rPr>
        <w:t xml:space="preserve"> millones y un crecimiento relativo del </w:t>
      </w:r>
      <w:r w:rsidR="006C6B9F">
        <w:rPr>
          <w:rFonts w:ascii="Calibri" w:hAnsi="Calibri" w:cs="Calibri"/>
          <w:sz w:val="24"/>
          <w:szCs w:val="24"/>
          <w:lang w:val="es-DO"/>
        </w:rPr>
        <w:t>152.2</w:t>
      </w:r>
      <w:r w:rsidR="0006560A" w:rsidRPr="007D5033">
        <w:rPr>
          <w:rFonts w:ascii="Calibri" w:hAnsi="Calibri" w:cs="Calibri"/>
          <w:sz w:val="24"/>
          <w:szCs w:val="24"/>
          <w:lang w:val="es-DO"/>
        </w:rPr>
        <w:t xml:space="preserve"> % durante dicho periodo</w:t>
      </w:r>
      <w:r w:rsidRPr="007D5033">
        <w:rPr>
          <w:rFonts w:ascii="Calibri" w:hAnsi="Calibri" w:cs="Calibri"/>
          <w:sz w:val="24"/>
          <w:szCs w:val="24"/>
          <w:lang w:val="es-DO"/>
        </w:rPr>
        <w:t xml:space="preserve">. </w:t>
      </w:r>
    </w:p>
    <w:p w14:paraId="68246281" w14:textId="77777777" w:rsidR="00715F54" w:rsidRPr="007D5033" w:rsidRDefault="00715F54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65A0108F" w14:textId="79CAE286" w:rsidR="0006560A" w:rsidRPr="0006560A" w:rsidRDefault="008574E5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Observó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que</w:t>
      </w:r>
      <w:r>
        <w:rPr>
          <w:rFonts w:ascii="Calibri" w:hAnsi="Calibri" w:cs="Calibri"/>
          <w:sz w:val="24"/>
          <w:szCs w:val="24"/>
          <w:lang w:val="es-DO"/>
        </w:rPr>
        <w:t>,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dentro de los financiamientos al sector privado</w:t>
      </w:r>
      <w:r>
        <w:rPr>
          <w:rFonts w:ascii="Calibri" w:hAnsi="Calibri" w:cs="Calibri"/>
          <w:sz w:val="24"/>
          <w:szCs w:val="24"/>
          <w:lang w:val="es-DO"/>
        </w:rPr>
        <w:t>,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este renglón ocupa el tercer lugar, solo superado por los préstamos de consumo y </w:t>
      </w:r>
      <w:r w:rsidR="00C84FF1">
        <w:rPr>
          <w:rFonts w:ascii="Calibri" w:hAnsi="Calibri" w:cs="Calibri"/>
          <w:sz w:val="24"/>
          <w:szCs w:val="24"/>
          <w:lang w:val="es-DO"/>
        </w:rPr>
        <w:t>los destinados al</w:t>
      </w:r>
      <w:r>
        <w:rPr>
          <w:rFonts w:ascii="Calibri" w:hAnsi="Calibri" w:cs="Calibri"/>
          <w:sz w:val="24"/>
          <w:szCs w:val="24"/>
          <w:lang w:val="es-DO"/>
        </w:rPr>
        <w:t xml:space="preserve"> 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comercio al por mayor y </w:t>
      </w:r>
      <w:r w:rsidR="00DD3A99">
        <w:rPr>
          <w:rFonts w:ascii="Calibri" w:hAnsi="Calibri" w:cs="Calibri"/>
          <w:sz w:val="24"/>
          <w:szCs w:val="24"/>
          <w:lang w:val="es-DO"/>
        </w:rPr>
        <w:t>al detalle</w:t>
      </w:r>
      <w:r w:rsidR="00502569">
        <w:rPr>
          <w:rFonts w:ascii="Calibri" w:hAnsi="Calibri" w:cs="Calibri"/>
          <w:sz w:val="24"/>
          <w:szCs w:val="24"/>
          <w:lang w:val="es-DO"/>
        </w:rPr>
        <w:t>.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 </w:t>
      </w:r>
    </w:p>
    <w:p w14:paraId="3322D9B0" w14:textId="77777777" w:rsidR="0006560A" w:rsidRPr="0006560A" w:rsidRDefault="0006560A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6A0290E5" w14:textId="6591429D" w:rsidR="003B7AD1" w:rsidRPr="00714E2B" w:rsidRDefault="004E5D83" w:rsidP="007D5033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 xml:space="preserve">La Asociación </w:t>
      </w:r>
      <w:r w:rsidR="00D23AF5">
        <w:rPr>
          <w:rFonts w:ascii="Calibri" w:hAnsi="Calibri" w:cs="Calibri"/>
          <w:sz w:val="24"/>
          <w:szCs w:val="24"/>
          <w:lang w:val="es-DO"/>
        </w:rPr>
        <w:t>d</w:t>
      </w:r>
      <w:r>
        <w:rPr>
          <w:rFonts w:ascii="Calibri" w:hAnsi="Calibri" w:cs="Calibri"/>
          <w:sz w:val="24"/>
          <w:szCs w:val="24"/>
          <w:lang w:val="es-DO"/>
        </w:rPr>
        <w:t>estacó</w:t>
      </w:r>
      <w:r w:rsidR="00502569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A618DB">
        <w:rPr>
          <w:rFonts w:ascii="Calibri" w:hAnsi="Calibri" w:cs="Calibri"/>
          <w:sz w:val="24"/>
          <w:szCs w:val="24"/>
          <w:lang w:val="es-DO"/>
        </w:rPr>
        <w:t xml:space="preserve">el crecimiento </w:t>
      </w:r>
      <w:r w:rsidR="003B7AD1">
        <w:rPr>
          <w:rFonts w:ascii="Calibri" w:hAnsi="Calibri" w:cs="Calibri"/>
          <w:sz w:val="24"/>
          <w:szCs w:val="24"/>
          <w:lang w:val="es-DO"/>
        </w:rPr>
        <w:t xml:space="preserve">de </w:t>
      </w:r>
      <w:r w:rsidR="00D23AF5">
        <w:rPr>
          <w:rFonts w:ascii="Calibri" w:hAnsi="Calibri" w:cs="Calibri"/>
          <w:sz w:val="24"/>
          <w:szCs w:val="24"/>
          <w:lang w:val="es-DO"/>
        </w:rPr>
        <w:t>147.6</w:t>
      </w:r>
      <w:r w:rsidR="003B7AD1" w:rsidRPr="0006560A">
        <w:rPr>
          <w:rFonts w:ascii="Calibri" w:hAnsi="Calibri" w:cs="Calibri"/>
          <w:sz w:val="24"/>
          <w:szCs w:val="24"/>
          <w:lang w:val="es-DO"/>
        </w:rPr>
        <w:t xml:space="preserve">% </w:t>
      </w:r>
      <w:r w:rsidR="00920512">
        <w:rPr>
          <w:rFonts w:ascii="Calibri" w:hAnsi="Calibri" w:cs="Calibri"/>
          <w:sz w:val="24"/>
          <w:szCs w:val="24"/>
          <w:lang w:val="es-DO"/>
        </w:rPr>
        <w:t>que se registró en</w:t>
      </w:r>
      <w:r w:rsidR="003B7AD1">
        <w:rPr>
          <w:rFonts w:ascii="Calibri" w:hAnsi="Calibri" w:cs="Calibri"/>
          <w:sz w:val="24"/>
          <w:szCs w:val="24"/>
          <w:lang w:val="es-DO"/>
        </w:rPr>
        <w:t xml:space="preserve"> el</w:t>
      </w:r>
      <w:r w:rsidR="00A618DB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>financiamiento</w:t>
      </w:r>
      <w:r w:rsidR="003B7AD1">
        <w:rPr>
          <w:rFonts w:ascii="Calibri" w:hAnsi="Calibri" w:cs="Calibri"/>
          <w:sz w:val="24"/>
          <w:szCs w:val="24"/>
          <w:lang w:val="es-DO"/>
        </w:rPr>
        <w:t xml:space="preserve"> a la construcción durante dicho período, lo que significó</w:t>
      </w:r>
      <w:r w:rsidR="00D23AF5">
        <w:rPr>
          <w:rFonts w:ascii="Calibri" w:hAnsi="Calibri" w:cs="Calibri"/>
          <w:sz w:val="24"/>
          <w:szCs w:val="24"/>
          <w:lang w:val="es-DO"/>
        </w:rPr>
        <w:t xml:space="preserve"> un incremento de</w:t>
      </w:r>
      <w:r w:rsidR="003B7AD1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>RD$</w:t>
      </w:r>
      <w:r w:rsidR="001717EB">
        <w:rPr>
          <w:rFonts w:ascii="Calibri" w:hAnsi="Calibri" w:cs="Calibri"/>
          <w:sz w:val="24"/>
          <w:szCs w:val="24"/>
          <w:lang w:val="es-DO"/>
        </w:rPr>
        <w:t>81,146.4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millones </w:t>
      </w:r>
      <w:r w:rsidR="003B7AD1">
        <w:rPr>
          <w:rFonts w:ascii="Calibri" w:hAnsi="Calibri" w:cs="Calibri"/>
          <w:sz w:val="24"/>
          <w:szCs w:val="24"/>
          <w:lang w:val="es-DO"/>
        </w:rPr>
        <w:t xml:space="preserve">en términos absolutos, al pasar de 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RD$54, 964.2 millones </w:t>
      </w:r>
      <w:r w:rsidR="006C72E4">
        <w:rPr>
          <w:rFonts w:ascii="Calibri" w:hAnsi="Calibri" w:cs="Calibri"/>
          <w:sz w:val="24"/>
          <w:szCs w:val="24"/>
          <w:lang w:val="es-DO"/>
        </w:rPr>
        <w:t xml:space="preserve">que registraba la cartera 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en diciembre de 2017 a </w:t>
      </w:r>
      <w:r w:rsidR="007D5033" w:rsidRPr="00714E2B">
        <w:rPr>
          <w:rFonts w:ascii="Calibri" w:hAnsi="Calibri" w:cs="Calibri"/>
          <w:sz w:val="24"/>
          <w:szCs w:val="24"/>
          <w:lang w:val="es-DO"/>
        </w:rPr>
        <w:t xml:space="preserve">RD$136,110.6 millones 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en </w:t>
      </w:r>
      <w:r w:rsidR="007D5033">
        <w:rPr>
          <w:rFonts w:ascii="Calibri" w:hAnsi="Calibri" w:cs="Calibri"/>
          <w:sz w:val="24"/>
          <w:szCs w:val="24"/>
          <w:lang w:val="es-DO"/>
        </w:rPr>
        <w:t>octubre de 2025.</w:t>
      </w:r>
      <w:r w:rsidR="0006560A" w:rsidRPr="0006560A">
        <w:rPr>
          <w:rFonts w:ascii="Calibri" w:hAnsi="Calibri" w:cs="Calibri"/>
          <w:sz w:val="24"/>
          <w:szCs w:val="24"/>
          <w:lang w:val="es-DO"/>
        </w:rPr>
        <w:t xml:space="preserve">  </w:t>
      </w:r>
    </w:p>
    <w:p w14:paraId="7AC69BC4" w14:textId="77777777" w:rsidR="00F37EED" w:rsidRDefault="00F37EED" w:rsidP="000F10F4">
      <w:pPr>
        <w:ind w:leftChars="0" w:left="0" w:firstLineChars="0" w:firstLine="0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6FEDF275" w14:textId="380040DB" w:rsidR="00F37EED" w:rsidRDefault="00F37EED" w:rsidP="00F37EED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 xml:space="preserve">El gremio </w:t>
      </w:r>
      <w:r w:rsidR="00983BEA">
        <w:rPr>
          <w:rFonts w:ascii="Calibri" w:hAnsi="Calibri" w:cs="Calibri"/>
          <w:sz w:val="24"/>
          <w:szCs w:val="24"/>
          <w:lang w:val="es-DO"/>
        </w:rPr>
        <w:t>que agrupa a los bancos múltiples</w:t>
      </w:r>
      <w:r>
        <w:rPr>
          <w:rFonts w:ascii="Calibri" w:hAnsi="Calibri" w:cs="Calibri"/>
          <w:sz w:val="24"/>
          <w:szCs w:val="24"/>
          <w:lang w:val="es-DO"/>
        </w:rPr>
        <w:t xml:space="preserve"> resaltó</w:t>
      </w:r>
      <w:r w:rsidRPr="007B2765">
        <w:rPr>
          <w:rFonts w:ascii="Calibri" w:hAnsi="Calibri" w:cs="Calibri"/>
          <w:sz w:val="24"/>
          <w:szCs w:val="24"/>
          <w:lang w:val="es-DO"/>
        </w:rPr>
        <w:t xml:space="preserve"> que la industria de la  construcción es un sector clave en la economía dominicana </w:t>
      </w:r>
      <w:r w:rsidR="007F051F">
        <w:rPr>
          <w:rFonts w:ascii="Calibri" w:hAnsi="Calibri" w:cs="Calibri"/>
          <w:sz w:val="24"/>
          <w:szCs w:val="24"/>
          <w:lang w:val="es-DO"/>
        </w:rPr>
        <w:t>no solo por su aporte al Producto Interno Bruto, sino también por</w:t>
      </w:r>
      <w:r w:rsidRPr="007B2765">
        <w:rPr>
          <w:rFonts w:ascii="Calibri" w:hAnsi="Calibri" w:cs="Calibri"/>
          <w:sz w:val="24"/>
          <w:szCs w:val="24"/>
          <w:lang w:val="es-DO"/>
        </w:rPr>
        <w:t xml:space="preserve"> su interconexión con </w:t>
      </w:r>
      <w:r w:rsidR="00983BEA">
        <w:rPr>
          <w:rFonts w:ascii="Calibri" w:hAnsi="Calibri" w:cs="Calibri"/>
          <w:sz w:val="24"/>
          <w:szCs w:val="24"/>
          <w:lang w:val="es-DO"/>
        </w:rPr>
        <w:t>otros sectores productivos</w:t>
      </w:r>
      <w:r w:rsidR="007F051F">
        <w:rPr>
          <w:rFonts w:ascii="Calibri" w:hAnsi="Calibri" w:cs="Calibri"/>
          <w:sz w:val="24"/>
          <w:szCs w:val="24"/>
          <w:lang w:val="es-DO"/>
        </w:rPr>
        <w:t>, lo que genera un efecto multiplicador en la economía dominicana.</w:t>
      </w:r>
      <w:r w:rsidRPr="007B2765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0C83CC78" w14:textId="77777777" w:rsidR="003B7AD1" w:rsidRDefault="003B7AD1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34778848" w14:textId="7D4E19D1" w:rsidR="00983BEA" w:rsidRDefault="003B7AD1" w:rsidP="00F37EED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“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 xml:space="preserve">Los  repuntes de los financiamientos para la adquisición de vivienda y a la construcción han  coadyuvado a la dinamización del sector, a la disminución del déficit habitacional del país, así como a la creación de empleo, no solo directamente sino también  de manera indirecta, dado que por cada </w:t>
      </w:r>
      <w:r w:rsidR="00463F43">
        <w:rPr>
          <w:rFonts w:ascii="Calibri" w:hAnsi="Calibri" w:cs="Calibri"/>
          <w:sz w:val="24"/>
          <w:szCs w:val="24"/>
          <w:lang w:val="es-DO"/>
        </w:rPr>
        <w:t>puesto de trabajo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 xml:space="preserve"> directo el sector de la construcción impacta de forma indirecta en la generación  de empleos en todas las actividades de la</w:t>
      </w:r>
      <w:r w:rsidR="00D9798E">
        <w:rPr>
          <w:rFonts w:ascii="Calibri" w:hAnsi="Calibri" w:cs="Calibri"/>
          <w:sz w:val="24"/>
          <w:szCs w:val="24"/>
          <w:lang w:val="es-DO"/>
        </w:rPr>
        <w:t>s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 xml:space="preserve"> que demanda productos y servicios</w:t>
      </w:r>
      <w:r>
        <w:rPr>
          <w:rFonts w:ascii="Calibri" w:hAnsi="Calibri" w:cs="Calibri"/>
          <w:sz w:val="24"/>
          <w:szCs w:val="24"/>
          <w:lang w:val="es-DO"/>
        </w:rPr>
        <w:t>”, aseguró la ABA.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43844F10" w14:textId="77777777" w:rsidR="000D7467" w:rsidRDefault="000D7467" w:rsidP="00F37EED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346C8AA9" w14:textId="3CA8D691" w:rsidR="0049427A" w:rsidRDefault="005742D3" w:rsidP="00F37EED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 xml:space="preserve">En ese orden, indicó que, </w:t>
      </w:r>
      <w:r w:rsidR="00300C9C">
        <w:rPr>
          <w:rFonts w:ascii="Calibri" w:hAnsi="Calibri" w:cs="Calibri"/>
          <w:sz w:val="24"/>
          <w:szCs w:val="24"/>
          <w:lang w:val="es-DO"/>
        </w:rPr>
        <w:t xml:space="preserve">con 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>la canalización de estos recursos</w:t>
      </w:r>
      <w:r w:rsidR="00300C9C">
        <w:rPr>
          <w:rFonts w:ascii="Calibri" w:hAnsi="Calibri" w:cs="Calibri"/>
          <w:sz w:val="24"/>
          <w:szCs w:val="24"/>
          <w:lang w:val="es-DO"/>
        </w:rPr>
        <w:t>,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 xml:space="preserve"> la banca múltiple apoya a una industria que</w:t>
      </w:r>
      <w:r w:rsidR="0002319B">
        <w:rPr>
          <w:rFonts w:ascii="Calibri" w:hAnsi="Calibri" w:cs="Calibri"/>
          <w:sz w:val="24"/>
          <w:szCs w:val="24"/>
          <w:lang w:val="es-DO"/>
        </w:rPr>
        <w:t>,</w:t>
      </w:r>
      <w:r w:rsidR="0002319B" w:rsidRPr="0002319B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02319B" w:rsidRPr="007B2765">
        <w:rPr>
          <w:rFonts w:ascii="Calibri" w:hAnsi="Calibri" w:cs="Calibri"/>
          <w:sz w:val="24"/>
          <w:szCs w:val="24"/>
          <w:lang w:val="es-DO"/>
        </w:rPr>
        <w:t>conforme a las informaciones de la Encuesta Nacional de Actividad Económica 2023</w:t>
      </w:r>
      <w:r w:rsidR="0002319B">
        <w:rPr>
          <w:rFonts w:ascii="Calibri" w:hAnsi="Calibri" w:cs="Calibri"/>
          <w:sz w:val="24"/>
          <w:szCs w:val="24"/>
          <w:lang w:val="es-DO"/>
        </w:rPr>
        <w:t xml:space="preserve">, registraba un total de 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 xml:space="preserve"> 53,325  empleados</w:t>
      </w:r>
      <w:r w:rsidR="00770188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300C9C">
        <w:rPr>
          <w:rFonts w:ascii="Calibri" w:hAnsi="Calibri" w:cs="Calibri"/>
          <w:sz w:val="24"/>
          <w:szCs w:val="24"/>
          <w:lang w:val="es-DO"/>
        </w:rPr>
        <w:t xml:space="preserve">y </w:t>
      </w:r>
      <w:r w:rsidR="00240E7D">
        <w:rPr>
          <w:rFonts w:ascii="Calibri" w:hAnsi="Calibri" w:cs="Calibri"/>
          <w:sz w:val="24"/>
          <w:szCs w:val="24"/>
          <w:lang w:val="es-DO"/>
        </w:rPr>
        <w:t>una proyección de alcanzar los</w:t>
      </w:r>
      <w:r w:rsidR="00770188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>55,374</w:t>
      </w:r>
      <w:r w:rsidR="00770188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240E7D">
        <w:rPr>
          <w:rFonts w:ascii="Calibri" w:hAnsi="Calibri" w:cs="Calibri"/>
          <w:sz w:val="24"/>
          <w:szCs w:val="24"/>
          <w:lang w:val="es-DO"/>
        </w:rPr>
        <w:t xml:space="preserve">puestos en </w:t>
      </w:r>
      <w:r w:rsidR="00770188">
        <w:rPr>
          <w:rFonts w:ascii="Calibri" w:hAnsi="Calibri" w:cs="Calibri"/>
          <w:sz w:val="24"/>
          <w:szCs w:val="24"/>
          <w:lang w:val="es-DO"/>
        </w:rPr>
        <w:t>este año.</w:t>
      </w:r>
      <w:r w:rsidR="0006560A" w:rsidRPr="007B2765">
        <w:rPr>
          <w:rFonts w:ascii="Calibri" w:hAnsi="Calibri" w:cs="Calibri"/>
          <w:sz w:val="24"/>
          <w:szCs w:val="24"/>
          <w:lang w:val="es-DO"/>
        </w:rPr>
        <w:t xml:space="preserve"> </w:t>
      </w:r>
    </w:p>
    <w:p w14:paraId="1B803687" w14:textId="77777777" w:rsidR="00B7277F" w:rsidRDefault="00B7277F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647D19CD" w14:textId="30020092" w:rsidR="0049427A" w:rsidRDefault="00275631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“</w:t>
      </w:r>
      <w:r w:rsidR="00983BEA">
        <w:rPr>
          <w:rFonts w:ascii="Calibri" w:hAnsi="Calibri" w:cs="Calibri"/>
          <w:sz w:val="24"/>
          <w:szCs w:val="24"/>
          <w:lang w:val="es-DO"/>
        </w:rPr>
        <w:t>El sector bancario</w:t>
      </w:r>
      <w:r w:rsidRPr="00275631">
        <w:rPr>
          <w:rFonts w:ascii="Calibri" w:hAnsi="Calibri" w:cs="Calibri"/>
          <w:sz w:val="24"/>
          <w:szCs w:val="24"/>
          <w:lang w:val="es-DO"/>
        </w:rPr>
        <w:t xml:space="preserve"> ratifica su compromiso de seguir ampliando y facilitando el acceso al crédito para el sector construcción</w:t>
      </w:r>
      <w:r w:rsidR="00F71491">
        <w:rPr>
          <w:rFonts w:ascii="Calibri" w:hAnsi="Calibri" w:cs="Calibri"/>
          <w:sz w:val="24"/>
          <w:szCs w:val="24"/>
          <w:lang w:val="es-DO"/>
        </w:rPr>
        <w:t xml:space="preserve"> (</w:t>
      </w:r>
      <w:r w:rsidR="009F32E4">
        <w:rPr>
          <w:rFonts w:ascii="Calibri" w:hAnsi="Calibri" w:cs="Calibri"/>
          <w:sz w:val="24"/>
          <w:szCs w:val="24"/>
          <w:lang w:val="es-DO"/>
        </w:rPr>
        <w:t>por el lado de la oferta</w:t>
      </w:r>
      <w:r w:rsidR="00F71491">
        <w:rPr>
          <w:rFonts w:ascii="Calibri" w:hAnsi="Calibri" w:cs="Calibri"/>
          <w:sz w:val="24"/>
          <w:szCs w:val="24"/>
          <w:lang w:val="es-DO"/>
        </w:rPr>
        <w:t>)</w:t>
      </w:r>
      <w:r w:rsidRPr="00275631">
        <w:rPr>
          <w:rFonts w:ascii="Calibri" w:hAnsi="Calibri" w:cs="Calibri"/>
          <w:sz w:val="24"/>
          <w:szCs w:val="24"/>
          <w:lang w:val="es-DO"/>
        </w:rPr>
        <w:t xml:space="preserve"> y </w:t>
      </w:r>
      <w:r w:rsidR="009F32E4">
        <w:rPr>
          <w:rFonts w:ascii="Calibri" w:hAnsi="Calibri" w:cs="Calibri"/>
          <w:sz w:val="24"/>
          <w:szCs w:val="24"/>
          <w:lang w:val="es-DO"/>
        </w:rPr>
        <w:t xml:space="preserve">para compra de </w:t>
      </w:r>
      <w:r w:rsidRPr="00275631">
        <w:rPr>
          <w:rFonts w:ascii="Calibri" w:hAnsi="Calibri" w:cs="Calibri"/>
          <w:sz w:val="24"/>
          <w:szCs w:val="24"/>
          <w:lang w:val="es-DO"/>
        </w:rPr>
        <w:t>vivienda</w:t>
      </w:r>
      <w:r w:rsidR="00F71491">
        <w:rPr>
          <w:rFonts w:ascii="Calibri" w:hAnsi="Calibri" w:cs="Calibri"/>
          <w:sz w:val="24"/>
          <w:szCs w:val="24"/>
          <w:lang w:val="es-DO"/>
        </w:rPr>
        <w:t xml:space="preserve"> (en cuanto a la demanda) </w:t>
      </w:r>
      <w:r w:rsidRPr="00275631">
        <w:rPr>
          <w:rFonts w:ascii="Calibri" w:hAnsi="Calibri" w:cs="Calibri"/>
          <w:sz w:val="24"/>
          <w:szCs w:val="24"/>
          <w:lang w:val="es-DO"/>
        </w:rPr>
        <w:t>apoyando proyectos que dinamizan la economía y fortalecen las oportunidades de los hogares dominicanos</w:t>
      </w:r>
      <w:r w:rsidR="002C3188">
        <w:rPr>
          <w:rFonts w:ascii="Calibri" w:hAnsi="Calibri" w:cs="Calibri"/>
          <w:sz w:val="24"/>
          <w:szCs w:val="24"/>
          <w:lang w:val="es-DO"/>
        </w:rPr>
        <w:t xml:space="preserve"> de adquirir un techo digno</w:t>
      </w:r>
      <w:r w:rsidR="00A6529C">
        <w:rPr>
          <w:rFonts w:ascii="Calibri" w:hAnsi="Calibri" w:cs="Calibri"/>
          <w:sz w:val="24"/>
          <w:szCs w:val="24"/>
          <w:lang w:val="es-DO"/>
        </w:rPr>
        <w:t xml:space="preserve">, </w:t>
      </w:r>
      <w:r w:rsidR="002C3188">
        <w:rPr>
          <w:rFonts w:ascii="Calibri" w:hAnsi="Calibri" w:cs="Calibri"/>
          <w:sz w:val="24"/>
          <w:szCs w:val="24"/>
          <w:lang w:val="es-DO"/>
        </w:rPr>
        <w:t xml:space="preserve">adaptado a sus </w:t>
      </w:r>
      <w:r w:rsidR="00A6529C">
        <w:rPr>
          <w:rFonts w:ascii="Calibri" w:hAnsi="Calibri" w:cs="Calibri"/>
          <w:sz w:val="24"/>
          <w:szCs w:val="24"/>
          <w:lang w:val="es-DO"/>
        </w:rPr>
        <w:t>recursos y necesidades</w:t>
      </w:r>
      <w:r>
        <w:rPr>
          <w:rFonts w:ascii="Calibri" w:hAnsi="Calibri" w:cs="Calibri"/>
          <w:sz w:val="24"/>
          <w:szCs w:val="24"/>
          <w:lang w:val="es-DO"/>
        </w:rPr>
        <w:t xml:space="preserve">”, </w:t>
      </w:r>
      <w:r w:rsidR="00F64565">
        <w:rPr>
          <w:rFonts w:ascii="Calibri" w:hAnsi="Calibri" w:cs="Calibri"/>
          <w:sz w:val="24"/>
          <w:szCs w:val="24"/>
          <w:lang w:val="es-DO"/>
        </w:rPr>
        <w:t>aseguró la ABA en un documento de prensa.</w:t>
      </w:r>
    </w:p>
    <w:p w14:paraId="060C47BB" w14:textId="77777777" w:rsidR="00D11023" w:rsidRDefault="00D11023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668B66EC" w14:textId="01D228FD" w:rsidR="002D76F0" w:rsidRPr="002D76F0" w:rsidRDefault="00322A81" w:rsidP="002D76F0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bookmarkStart w:id="0" w:name="OLE_LINK3"/>
      <w:r>
        <w:rPr>
          <w:rFonts w:ascii="Calibri" w:hAnsi="Calibri" w:cs="Calibri"/>
          <w:sz w:val="24"/>
          <w:szCs w:val="24"/>
          <w:lang w:val="es-DO"/>
        </w:rPr>
        <w:t>El gremio i</w:t>
      </w:r>
      <w:r w:rsidR="00F17F29">
        <w:rPr>
          <w:rFonts w:ascii="Calibri" w:hAnsi="Calibri" w:cs="Calibri"/>
          <w:sz w:val="24"/>
          <w:szCs w:val="24"/>
          <w:lang w:val="es-DO"/>
        </w:rPr>
        <w:t>ndicó que</w:t>
      </w:r>
      <w:r w:rsidR="0002667C">
        <w:rPr>
          <w:rFonts w:ascii="Calibri" w:hAnsi="Calibri" w:cs="Calibri"/>
          <w:sz w:val="24"/>
          <w:szCs w:val="24"/>
          <w:lang w:val="es-DO"/>
        </w:rPr>
        <w:t xml:space="preserve"> este es uno de los propósitos que </w:t>
      </w:r>
      <w:r w:rsidR="0081760F">
        <w:rPr>
          <w:rFonts w:ascii="Calibri" w:hAnsi="Calibri" w:cs="Calibri"/>
          <w:sz w:val="24"/>
          <w:szCs w:val="24"/>
          <w:lang w:val="es-DO"/>
        </w:rPr>
        <w:t>impulsa</w:t>
      </w:r>
      <w:r w:rsidR="0002667C">
        <w:rPr>
          <w:rFonts w:ascii="Calibri" w:hAnsi="Calibri" w:cs="Calibri"/>
          <w:sz w:val="24"/>
          <w:szCs w:val="24"/>
          <w:lang w:val="es-DO"/>
        </w:rPr>
        <w:t xml:space="preserve"> su participación </w:t>
      </w:r>
      <w:r w:rsidR="00F17F29">
        <w:rPr>
          <w:rFonts w:ascii="Calibri" w:hAnsi="Calibri" w:cs="Calibri"/>
          <w:sz w:val="24"/>
          <w:szCs w:val="24"/>
          <w:lang w:val="es-DO"/>
        </w:rPr>
        <w:t xml:space="preserve">en </w:t>
      </w:r>
      <w:r w:rsidR="0002667C">
        <w:rPr>
          <w:rFonts w:ascii="Calibri" w:hAnsi="Calibri" w:cs="Calibri"/>
          <w:sz w:val="24"/>
          <w:szCs w:val="24"/>
          <w:lang w:val="es-DO"/>
        </w:rPr>
        <w:t xml:space="preserve">la Estrategia Nacional </w:t>
      </w:r>
      <w:r w:rsidR="00F17F29">
        <w:rPr>
          <w:rFonts w:ascii="Calibri" w:hAnsi="Calibri" w:cs="Calibri"/>
          <w:sz w:val="24"/>
          <w:szCs w:val="24"/>
          <w:lang w:val="es-DO"/>
        </w:rPr>
        <w:t>Meta 2036</w:t>
      </w:r>
      <w:r w:rsidR="009D24CA">
        <w:rPr>
          <w:rFonts w:ascii="Calibri" w:hAnsi="Calibri" w:cs="Calibri"/>
          <w:sz w:val="24"/>
          <w:szCs w:val="24"/>
          <w:lang w:val="es-DO"/>
        </w:rPr>
        <w:t>,</w:t>
      </w:r>
      <w:r w:rsidR="00F17F29">
        <w:rPr>
          <w:rFonts w:ascii="Calibri" w:hAnsi="Calibri" w:cs="Calibri"/>
          <w:sz w:val="24"/>
          <w:szCs w:val="24"/>
          <w:lang w:val="es-DO"/>
        </w:rPr>
        <w:t xml:space="preserve"> </w:t>
      </w:r>
      <w:r>
        <w:rPr>
          <w:rFonts w:ascii="Calibri" w:hAnsi="Calibri" w:cs="Calibri"/>
          <w:sz w:val="24"/>
          <w:szCs w:val="24"/>
          <w:lang w:val="es-DO"/>
        </w:rPr>
        <w:t>donde coordina</w:t>
      </w:r>
      <w:r w:rsidR="00F17F29">
        <w:rPr>
          <w:rFonts w:ascii="Calibri" w:hAnsi="Calibri" w:cs="Calibri"/>
          <w:sz w:val="24"/>
          <w:szCs w:val="24"/>
          <w:lang w:val="es-DO"/>
        </w:rPr>
        <w:t xml:space="preserve"> el Comité Financiero</w:t>
      </w:r>
      <w:r>
        <w:rPr>
          <w:rFonts w:ascii="Calibri" w:hAnsi="Calibri" w:cs="Calibri"/>
          <w:sz w:val="24"/>
          <w:szCs w:val="24"/>
          <w:lang w:val="es-DO"/>
        </w:rPr>
        <w:t xml:space="preserve"> y promueve</w:t>
      </w:r>
      <w:r w:rsidR="005B1074">
        <w:rPr>
          <w:rFonts w:ascii="Calibri" w:hAnsi="Calibri" w:cs="Calibri"/>
          <w:sz w:val="24"/>
          <w:szCs w:val="24"/>
          <w:lang w:val="es-DO"/>
        </w:rPr>
        <w:t xml:space="preserve"> la implementación </w:t>
      </w:r>
      <w:r w:rsidR="002D76F0" w:rsidRPr="002D76F0">
        <w:rPr>
          <w:rFonts w:ascii="Calibri" w:hAnsi="Calibri" w:cs="Calibri"/>
          <w:sz w:val="24"/>
          <w:szCs w:val="24"/>
          <w:lang w:val="es-DO"/>
        </w:rPr>
        <w:t>de la calificación crediticia alternativa y la incorporación de datos de la Tesorería de la Seguridad</w:t>
      </w:r>
      <w:r w:rsidR="002D76F0">
        <w:rPr>
          <w:rFonts w:ascii="Calibri" w:hAnsi="Calibri" w:cs="Calibri"/>
          <w:sz w:val="24"/>
          <w:szCs w:val="24"/>
          <w:lang w:val="es-DO"/>
        </w:rPr>
        <w:t xml:space="preserve"> </w:t>
      </w:r>
      <w:r w:rsidR="002D76F0" w:rsidRPr="002D76F0">
        <w:rPr>
          <w:rFonts w:ascii="Calibri" w:hAnsi="Calibri" w:cs="Calibri"/>
          <w:sz w:val="24"/>
          <w:szCs w:val="24"/>
          <w:lang w:val="es-DO"/>
        </w:rPr>
        <w:t>Social en el marco del Plan Nacional "Vivienda Familia Feliz"</w:t>
      </w:r>
      <w:r w:rsidR="002D76F0">
        <w:rPr>
          <w:rFonts w:ascii="Calibri" w:hAnsi="Calibri" w:cs="Calibri"/>
          <w:sz w:val="24"/>
          <w:szCs w:val="24"/>
          <w:lang w:val="es-DO"/>
        </w:rPr>
        <w:t>, entre otras iniciativas.</w:t>
      </w:r>
    </w:p>
    <w:bookmarkEnd w:id="0"/>
    <w:p w14:paraId="6F925B3F" w14:textId="77777777" w:rsidR="0006560A" w:rsidRDefault="0006560A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1AC87CB1" w14:textId="7AAE38A8" w:rsidR="00A6529C" w:rsidRPr="00A6529C" w:rsidRDefault="00A6529C" w:rsidP="0006560A">
      <w:pPr>
        <w:ind w:left="0" w:hanging="2"/>
        <w:jc w:val="both"/>
        <w:rPr>
          <w:rFonts w:ascii="Calibri" w:hAnsi="Calibri" w:cs="Calibri"/>
          <w:b/>
          <w:bCs/>
          <w:sz w:val="24"/>
          <w:szCs w:val="24"/>
          <w:lang w:val="es-DO"/>
        </w:rPr>
      </w:pPr>
      <w:r w:rsidRPr="00A6529C">
        <w:rPr>
          <w:rFonts w:ascii="Calibri" w:hAnsi="Calibri" w:cs="Calibri"/>
          <w:b/>
          <w:bCs/>
          <w:sz w:val="24"/>
          <w:szCs w:val="24"/>
          <w:lang w:val="es-DO"/>
        </w:rPr>
        <w:t>Dirección de Comunicación y Marketing</w:t>
      </w:r>
    </w:p>
    <w:p w14:paraId="5B17D3BD" w14:textId="4B720969" w:rsidR="00A6529C" w:rsidRPr="007B2765" w:rsidRDefault="002C22A3" w:rsidP="0006560A">
      <w:pPr>
        <w:ind w:left="0" w:hanging="2"/>
        <w:jc w:val="both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19</w:t>
      </w:r>
      <w:r w:rsidR="00A6529C">
        <w:rPr>
          <w:rFonts w:ascii="Calibri" w:hAnsi="Calibri" w:cs="Calibri"/>
          <w:sz w:val="24"/>
          <w:szCs w:val="24"/>
          <w:lang w:val="es-DO"/>
        </w:rPr>
        <w:t xml:space="preserve"> de noviembre de 2025</w:t>
      </w:r>
    </w:p>
    <w:p w14:paraId="43841F72" w14:textId="77777777" w:rsidR="00E17828" w:rsidRDefault="00E17828" w:rsidP="007D5B3D">
      <w:pPr>
        <w:pStyle w:val="Sinespaciado"/>
        <w:jc w:val="both"/>
        <w:rPr>
          <w:rFonts w:ascii="Calibri" w:hAnsi="Calibri" w:cs="Calibri"/>
          <w:sz w:val="24"/>
          <w:szCs w:val="24"/>
          <w:lang w:val="es-DO"/>
        </w:rPr>
      </w:pPr>
    </w:p>
    <w:p w14:paraId="51F17839" w14:textId="515CB96C" w:rsidR="00F108C7" w:rsidRPr="002C22A3" w:rsidRDefault="00F108C7" w:rsidP="00F108C7">
      <w:pPr>
        <w:pStyle w:val="Sinespaciado"/>
        <w:jc w:val="center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noProof/>
          <w:sz w:val="24"/>
          <w:szCs w:val="24"/>
          <w:lang w:val="es-DO"/>
        </w:rPr>
        <w:drawing>
          <wp:inline distT="0" distB="0" distL="0" distR="0" wp14:anchorId="6D423A79" wp14:editId="76380512">
            <wp:extent cx="6245454" cy="3513068"/>
            <wp:effectExtent l="0" t="0" r="3175" b="5080"/>
            <wp:docPr id="614329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9358" name="Imagen 614329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639" cy="352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08C7" w:rsidRPr="002C2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5A9A" w14:textId="77777777" w:rsidR="003D0DF2" w:rsidRDefault="003D0DF2">
      <w:pPr>
        <w:spacing w:line="240" w:lineRule="auto"/>
        <w:ind w:left="0" w:hanging="2"/>
      </w:pPr>
      <w:r>
        <w:separator/>
      </w:r>
    </w:p>
  </w:endnote>
  <w:endnote w:type="continuationSeparator" w:id="0">
    <w:p w14:paraId="1A59C643" w14:textId="77777777" w:rsidR="003D0DF2" w:rsidRDefault="003D0DF2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064051B0" w14:textId="77777777" w:rsidR="003D0DF2" w:rsidRDefault="003D0DF2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1CFA" w14:textId="77777777" w:rsidR="003D0DF2" w:rsidRDefault="003D0DF2">
      <w:pPr>
        <w:spacing w:line="240" w:lineRule="auto"/>
        <w:ind w:left="0" w:hanging="2"/>
      </w:pPr>
      <w:r>
        <w:separator/>
      </w:r>
    </w:p>
  </w:footnote>
  <w:footnote w:type="continuationSeparator" w:id="0">
    <w:p w14:paraId="5976088C" w14:textId="77777777" w:rsidR="003D0DF2" w:rsidRDefault="003D0DF2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55E84BEA" w14:textId="77777777" w:rsidR="003D0DF2" w:rsidRDefault="003D0DF2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E6A75"/>
    <w:multiLevelType w:val="multilevel"/>
    <w:tmpl w:val="9E6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2979">
    <w:abstractNumId w:val="5"/>
  </w:num>
  <w:num w:numId="2" w16cid:durableId="451940022">
    <w:abstractNumId w:val="1"/>
  </w:num>
  <w:num w:numId="3" w16cid:durableId="277878673">
    <w:abstractNumId w:val="4"/>
  </w:num>
  <w:num w:numId="4" w16cid:durableId="2115174986">
    <w:abstractNumId w:val="0"/>
  </w:num>
  <w:num w:numId="5" w16cid:durableId="2124571937">
    <w:abstractNumId w:val="6"/>
  </w:num>
  <w:num w:numId="6" w16cid:durableId="989938501">
    <w:abstractNumId w:val="2"/>
  </w:num>
  <w:num w:numId="7" w16cid:durableId="51034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073A1"/>
    <w:rsid w:val="000100AB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2DDE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529"/>
    <w:rsid w:val="0002319B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67C"/>
    <w:rsid w:val="00026EC7"/>
    <w:rsid w:val="00026FEA"/>
    <w:rsid w:val="000271AF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4AD6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60A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197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C46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467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0F4"/>
    <w:rsid w:val="000F1773"/>
    <w:rsid w:val="000F1C7F"/>
    <w:rsid w:val="000F1DEC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55B"/>
    <w:rsid w:val="00150AC6"/>
    <w:rsid w:val="00150DFB"/>
    <w:rsid w:val="001514BB"/>
    <w:rsid w:val="0015163A"/>
    <w:rsid w:val="00153541"/>
    <w:rsid w:val="00153C66"/>
    <w:rsid w:val="0015434B"/>
    <w:rsid w:val="00154C22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7EB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0E0"/>
    <w:rsid w:val="00197434"/>
    <w:rsid w:val="001977B5"/>
    <w:rsid w:val="00197AFC"/>
    <w:rsid w:val="00197FBC"/>
    <w:rsid w:val="001A01DB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75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0E7D"/>
    <w:rsid w:val="0024171E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0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631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2A3"/>
    <w:rsid w:val="002C2566"/>
    <w:rsid w:val="002C3188"/>
    <w:rsid w:val="002C3333"/>
    <w:rsid w:val="002C352C"/>
    <w:rsid w:val="002C3878"/>
    <w:rsid w:val="002C4D60"/>
    <w:rsid w:val="002C50CF"/>
    <w:rsid w:val="002C5C44"/>
    <w:rsid w:val="002C5FE5"/>
    <w:rsid w:val="002C6499"/>
    <w:rsid w:val="002C696D"/>
    <w:rsid w:val="002C71C3"/>
    <w:rsid w:val="002C72B3"/>
    <w:rsid w:val="002C79D7"/>
    <w:rsid w:val="002C7E4E"/>
    <w:rsid w:val="002D07F0"/>
    <w:rsid w:val="002D09AA"/>
    <w:rsid w:val="002D0B30"/>
    <w:rsid w:val="002D1542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6F0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0C9C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84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1B3F"/>
    <w:rsid w:val="00322086"/>
    <w:rsid w:val="0032260E"/>
    <w:rsid w:val="00322888"/>
    <w:rsid w:val="00322A81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3E9E"/>
    <w:rsid w:val="00344180"/>
    <w:rsid w:val="003445F6"/>
    <w:rsid w:val="00344627"/>
    <w:rsid w:val="00344C84"/>
    <w:rsid w:val="00345FC0"/>
    <w:rsid w:val="003467CD"/>
    <w:rsid w:val="00346D0A"/>
    <w:rsid w:val="003478C1"/>
    <w:rsid w:val="00347A03"/>
    <w:rsid w:val="003501AF"/>
    <w:rsid w:val="0035160E"/>
    <w:rsid w:val="003516EA"/>
    <w:rsid w:val="003523C8"/>
    <w:rsid w:val="0035278F"/>
    <w:rsid w:val="00352BF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02"/>
    <w:rsid w:val="00375B74"/>
    <w:rsid w:val="00375C7B"/>
    <w:rsid w:val="00375E98"/>
    <w:rsid w:val="0037628C"/>
    <w:rsid w:val="00376345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AD1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0DF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C9F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84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2109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3F43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5B9"/>
    <w:rsid w:val="00473A3B"/>
    <w:rsid w:val="00473E8B"/>
    <w:rsid w:val="00473F7A"/>
    <w:rsid w:val="0047429D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27A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CD2"/>
    <w:rsid w:val="004B7FE1"/>
    <w:rsid w:val="004C0329"/>
    <w:rsid w:val="004C0471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5D83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69"/>
    <w:rsid w:val="005025F7"/>
    <w:rsid w:val="00502D7E"/>
    <w:rsid w:val="00503403"/>
    <w:rsid w:val="0050354C"/>
    <w:rsid w:val="00503809"/>
    <w:rsid w:val="00503907"/>
    <w:rsid w:val="00505221"/>
    <w:rsid w:val="00505BAF"/>
    <w:rsid w:val="00505FF1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29F6"/>
    <w:rsid w:val="00533958"/>
    <w:rsid w:val="00533B1C"/>
    <w:rsid w:val="00534146"/>
    <w:rsid w:val="00534493"/>
    <w:rsid w:val="005344BD"/>
    <w:rsid w:val="00534BBD"/>
    <w:rsid w:val="0053524C"/>
    <w:rsid w:val="00535670"/>
    <w:rsid w:val="0053597A"/>
    <w:rsid w:val="005359EE"/>
    <w:rsid w:val="00535A08"/>
    <w:rsid w:val="005367AE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632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2D3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03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E32"/>
    <w:rsid w:val="00591F4D"/>
    <w:rsid w:val="0059238B"/>
    <w:rsid w:val="00592537"/>
    <w:rsid w:val="00592677"/>
    <w:rsid w:val="005928B3"/>
    <w:rsid w:val="00592C7F"/>
    <w:rsid w:val="00593128"/>
    <w:rsid w:val="00593188"/>
    <w:rsid w:val="005932EE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074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4E47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0451"/>
    <w:rsid w:val="006915CB"/>
    <w:rsid w:val="00691A30"/>
    <w:rsid w:val="00692FE7"/>
    <w:rsid w:val="00693EAB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8E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1917"/>
    <w:rsid w:val="006B2C5E"/>
    <w:rsid w:val="006B2C77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5C97"/>
    <w:rsid w:val="006C6AA8"/>
    <w:rsid w:val="006C6AFE"/>
    <w:rsid w:val="006C6B9F"/>
    <w:rsid w:val="006C6DD9"/>
    <w:rsid w:val="006C72E4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809"/>
    <w:rsid w:val="006D3F90"/>
    <w:rsid w:val="006D3FC0"/>
    <w:rsid w:val="006D3FDE"/>
    <w:rsid w:val="006D4A66"/>
    <w:rsid w:val="006D4A8D"/>
    <w:rsid w:val="006D4C6B"/>
    <w:rsid w:val="006D51AA"/>
    <w:rsid w:val="006D5A65"/>
    <w:rsid w:val="006D5CD2"/>
    <w:rsid w:val="006D5E9E"/>
    <w:rsid w:val="006D7001"/>
    <w:rsid w:val="006D793F"/>
    <w:rsid w:val="006D79DD"/>
    <w:rsid w:val="006D7B63"/>
    <w:rsid w:val="006D7BE6"/>
    <w:rsid w:val="006D7C88"/>
    <w:rsid w:val="006D7FB8"/>
    <w:rsid w:val="006E0043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3B8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7C2"/>
    <w:rsid w:val="00713142"/>
    <w:rsid w:val="00713A72"/>
    <w:rsid w:val="00713AC6"/>
    <w:rsid w:val="00714293"/>
    <w:rsid w:val="00714E2B"/>
    <w:rsid w:val="00715F54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188"/>
    <w:rsid w:val="0077022C"/>
    <w:rsid w:val="00770C9B"/>
    <w:rsid w:val="00770CB2"/>
    <w:rsid w:val="00772375"/>
    <w:rsid w:val="007723AE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B070E"/>
    <w:rsid w:val="007B0BD3"/>
    <w:rsid w:val="007B0F7B"/>
    <w:rsid w:val="007B18AD"/>
    <w:rsid w:val="007B2765"/>
    <w:rsid w:val="007B27AC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033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51F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7379"/>
    <w:rsid w:val="007F73AB"/>
    <w:rsid w:val="007F7EA9"/>
    <w:rsid w:val="008009FB"/>
    <w:rsid w:val="00800B98"/>
    <w:rsid w:val="00800F5F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60F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1D92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4E5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7C2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6E59"/>
    <w:rsid w:val="0091730D"/>
    <w:rsid w:val="009174AD"/>
    <w:rsid w:val="00917B43"/>
    <w:rsid w:val="00920169"/>
    <w:rsid w:val="00920512"/>
    <w:rsid w:val="0092055D"/>
    <w:rsid w:val="0092064F"/>
    <w:rsid w:val="0092069B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5D8D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BEA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24CA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05D4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887"/>
    <w:rsid w:val="009F1969"/>
    <w:rsid w:val="009F2D04"/>
    <w:rsid w:val="009F2EB8"/>
    <w:rsid w:val="009F32E4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18D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529C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2EA7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8C"/>
    <w:rsid w:val="00B110B8"/>
    <w:rsid w:val="00B110F9"/>
    <w:rsid w:val="00B1134C"/>
    <w:rsid w:val="00B11B6F"/>
    <w:rsid w:val="00B11DAB"/>
    <w:rsid w:val="00B1219A"/>
    <w:rsid w:val="00B12FCB"/>
    <w:rsid w:val="00B1391E"/>
    <w:rsid w:val="00B13CFF"/>
    <w:rsid w:val="00B14847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2048"/>
    <w:rsid w:val="00B3292B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0D9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2256"/>
    <w:rsid w:val="00B723B4"/>
    <w:rsid w:val="00B7277F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EDB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1D8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880"/>
    <w:rsid w:val="00C56954"/>
    <w:rsid w:val="00C5700C"/>
    <w:rsid w:val="00C570F8"/>
    <w:rsid w:val="00C57202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4FF1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270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023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143"/>
    <w:rsid w:val="00D2031D"/>
    <w:rsid w:val="00D2085D"/>
    <w:rsid w:val="00D20D75"/>
    <w:rsid w:val="00D20E0C"/>
    <w:rsid w:val="00D20F9C"/>
    <w:rsid w:val="00D212BD"/>
    <w:rsid w:val="00D22642"/>
    <w:rsid w:val="00D2323F"/>
    <w:rsid w:val="00D23671"/>
    <w:rsid w:val="00D239F5"/>
    <w:rsid w:val="00D23A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33F9"/>
    <w:rsid w:val="00D937D5"/>
    <w:rsid w:val="00D93B9E"/>
    <w:rsid w:val="00D94134"/>
    <w:rsid w:val="00D971E4"/>
    <w:rsid w:val="00D9798E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ABD"/>
    <w:rsid w:val="00DA7BBE"/>
    <w:rsid w:val="00DA7E02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A99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27DB"/>
    <w:rsid w:val="00E12805"/>
    <w:rsid w:val="00E12C72"/>
    <w:rsid w:val="00E12ED6"/>
    <w:rsid w:val="00E13D3B"/>
    <w:rsid w:val="00E14826"/>
    <w:rsid w:val="00E149D0"/>
    <w:rsid w:val="00E149F7"/>
    <w:rsid w:val="00E14E89"/>
    <w:rsid w:val="00E15185"/>
    <w:rsid w:val="00E1550C"/>
    <w:rsid w:val="00E156F6"/>
    <w:rsid w:val="00E15990"/>
    <w:rsid w:val="00E15CB6"/>
    <w:rsid w:val="00E16406"/>
    <w:rsid w:val="00E17828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5DD7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5830"/>
    <w:rsid w:val="00EE6061"/>
    <w:rsid w:val="00EE637C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08C7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17F29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37EED"/>
    <w:rsid w:val="00F405AE"/>
    <w:rsid w:val="00F405F1"/>
    <w:rsid w:val="00F40BF3"/>
    <w:rsid w:val="00F416BE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B3"/>
    <w:rsid w:val="00F64565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491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612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70A"/>
    <w:rsid w:val="00FB39F6"/>
    <w:rsid w:val="00FB3D0E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3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Props1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560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Isael Valdez</cp:lastModifiedBy>
  <cp:revision>22</cp:revision>
  <cp:lastPrinted>2025-08-12T18:27:00Z</cp:lastPrinted>
  <dcterms:created xsi:type="dcterms:W3CDTF">2025-11-19T13:43:00Z</dcterms:created>
  <dcterms:modified xsi:type="dcterms:W3CDTF">2025-11-19T18:35:00Z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