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055F" w14:textId="72F90881" w:rsidR="00044CC4" w:rsidRDefault="0088382A" w:rsidP="00B84FAB">
      <w:pPr>
        <w:pStyle w:val="Sinespaciado"/>
        <w:jc w:val="both"/>
        <w:rPr>
          <w:rFonts w:ascii="Calibri" w:hAnsi="Calibri" w:cs="Calibri"/>
          <w:sz w:val="36"/>
          <w:szCs w:val="36"/>
          <w:lang w:val="es-AR"/>
        </w:rPr>
      </w:pPr>
      <w:r>
        <w:rPr>
          <w:rFonts w:ascii="Calibri" w:hAnsi="Calibri" w:cs="Calibri"/>
          <w:sz w:val="36"/>
          <w:szCs w:val="36"/>
          <w:lang w:val="es-AR"/>
        </w:rPr>
        <w:t xml:space="preserve">ABA </w:t>
      </w:r>
      <w:r w:rsidR="006942AE">
        <w:rPr>
          <w:rFonts w:ascii="Calibri" w:hAnsi="Calibri" w:cs="Calibri"/>
          <w:sz w:val="36"/>
          <w:szCs w:val="36"/>
          <w:lang w:val="es-AR"/>
        </w:rPr>
        <w:t>destaca</w:t>
      </w:r>
      <w:r w:rsidR="00E77573">
        <w:rPr>
          <w:rFonts w:ascii="Calibri" w:hAnsi="Calibri" w:cs="Calibri"/>
          <w:sz w:val="36"/>
          <w:szCs w:val="36"/>
          <w:lang w:val="es-AR"/>
        </w:rPr>
        <w:t xml:space="preserve"> </w:t>
      </w:r>
      <w:r>
        <w:rPr>
          <w:rFonts w:ascii="Calibri" w:hAnsi="Calibri" w:cs="Calibri"/>
          <w:sz w:val="36"/>
          <w:szCs w:val="36"/>
          <w:lang w:val="es-AR"/>
        </w:rPr>
        <w:t>solvencia de los banco</w:t>
      </w:r>
      <w:r w:rsidR="00681CA4">
        <w:rPr>
          <w:rFonts w:ascii="Calibri" w:hAnsi="Calibri" w:cs="Calibri"/>
          <w:sz w:val="36"/>
          <w:szCs w:val="36"/>
          <w:lang w:val="es-AR"/>
        </w:rPr>
        <w:t>s</w:t>
      </w:r>
      <w:r>
        <w:rPr>
          <w:rFonts w:ascii="Calibri" w:hAnsi="Calibri" w:cs="Calibri"/>
          <w:sz w:val="36"/>
          <w:szCs w:val="36"/>
          <w:lang w:val="es-AR"/>
        </w:rPr>
        <w:t xml:space="preserve"> dominicanos</w:t>
      </w:r>
      <w:r w:rsidR="00044CC4">
        <w:rPr>
          <w:rFonts w:ascii="Calibri" w:hAnsi="Calibri" w:cs="Calibri"/>
          <w:sz w:val="36"/>
          <w:szCs w:val="36"/>
          <w:lang w:val="es-AR"/>
        </w:rPr>
        <w:t xml:space="preserve"> </w:t>
      </w:r>
      <w:r w:rsidR="00DE2D3C">
        <w:rPr>
          <w:rFonts w:ascii="Calibri" w:hAnsi="Calibri" w:cs="Calibri"/>
          <w:sz w:val="36"/>
          <w:szCs w:val="36"/>
          <w:lang w:val="es-AR"/>
        </w:rPr>
        <w:t xml:space="preserve">se mantiene </w:t>
      </w:r>
      <w:r w:rsidR="00E77573">
        <w:rPr>
          <w:rFonts w:ascii="Calibri" w:hAnsi="Calibri" w:cs="Calibri"/>
          <w:sz w:val="36"/>
          <w:szCs w:val="36"/>
          <w:lang w:val="es-AR"/>
        </w:rPr>
        <w:t>por encima de los requerimientos normativos</w:t>
      </w:r>
    </w:p>
    <w:p w14:paraId="589C4BCC" w14:textId="69CF21F1" w:rsidR="008F0E21" w:rsidRPr="00E77573" w:rsidRDefault="00E77573" w:rsidP="00B84FAB">
      <w:pPr>
        <w:pStyle w:val="Sinespaciado"/>
        <w:jc w:val="both"/>
        <w:rPr>
          <w:rFonts w:ascii="Calibri" w:hAnsi="Calibri" w:cs="Calibri"/>
          <w:i/>
          <w:iCs/>
          <w:sz w:val="24"/>
          <w:szCs w:val="24"/>
          <w:lang w:val="es-AR"/>
        </w:rPr>
      </w:pPr>
      <w:r w:rsidRPr="00E77573">
        <w:rPr>
          <w:rFonts w:ascii="Calibri" w:hAnsi="Calibri" w:cs="Calibri"/>
          <w:i/>
          <w:iCs/>
          <w:sz w:val="24"/>
          <w:szCs w:val="24"/>
          <w:lang w:val="es-AR"/>
        </w:rPr>
        <w:t xml:space="preserve">El </w:t>
      </w:r>
      <w:r w:rsidR="006E728A" w:rsidRPr="00E77573">
        <w:rPr>
          <w:rFonts w:ascii="Calibri" w:hAnsi="Calibri" w:cs="Calibri"/>
          <w:i/>
          <w:iCs/>
          <w:sz w:val="24"/>
          <w:szCs w:val="24"/>
          <w:lang w:val="es-AR"/>
        </w:rPr>
        <w:t>gremio bancario</w:t>
      </w:r>
      <w:r w:rsidR="00ED3FB1" w:rsidRPr="00E77573">
        <w:rPr>
          <w:rFonts w:ascii="Calibri" w:hAnsi="Calibri" w:cs="Calibri"/>
          <w:i/>
          <w:iCs/>
          <w:sz w:val="24"/>
          <w:szCs w:val="24"/>
          <w:lang w:val="es-AR"/>
        </w:rPr>
        <w:t xml:space="preserve"> hizo un llamado </w:t>
      </w:r>
      <w:r w:rsidR="002E757F" w:rsidRPr="002E757F">
        <w:rPr>
          <w:rFonts w:ascii="Calibri" w:hAnsi="Calibri" w:cs="Calibri"/>
          <w:i/>
          <w:iCs/>
          <w:sz w:val="24"/>
          <w:szCs w:val="24"/>
          <w:lang w:val="es-AR"/>
        </w:rPr>
        <w:t>a seguir las informaciones oficiales y verificables, en estricto apego al marco legal vigente y a los principios de prudencia que rigen la actividad de intermediación financiera.</w:t>
      </w:r>
    </w:p>
    <w:p w14:paraId="7AFB6CBD" w14:textId="30E75511" w:rsidR="00794898" w:rsidRDefault="00DA71B8" w:rsidP="00794898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836E43">
        <w:rPr>
          <w:rFonts w:ascii="Calibri" w:hAnsi="Calibri" w:cs="Calibri"/>
          <w:b/>
          <w:bCs/>
          <w:sz w:val="24"/>
          <w:szCs w:val="24"/>
          <w:lang w:val="es-AR"/>
        </w:rPr>
        <w:t>Santo Domingo, Rep. Dom</w:t>
      </w:r>
      <w:r w:rsidR="001F33AC">
        <w:rPr>
          <w:rFonts w:ascii="Calibri" w:hAnsi="Calibri" w:cs="Calibri"/>
          <w:b/>
          <w:bCs/>
          <w:sz w:val="24"/>
          <w:szCs w:val="24"/>
          <w:lang w:val="es-AR"/>
        </w:rPr>
        <w:t xml:space="preserve">.- </w:t>
      </w:r>
      <w:r w:rsidR="00794898" w:rsidRPr="00836E43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La Asociación de Bancos Múltiples de la República Dominicana (ABA) aseguró que </w:t>
      </w:r>
      <w:r w:rsidR="00794898">
        <w:rPr>
          <w:rFonts w:ascii="Calibri" w:eastAsia="Times New Roman" w:hAnsi="Calibri" w:cs="Calibri"/>
          <w:sz w:val="24"/>
          <w:szCs w:val="24"/>
          <w:lang w:val="es-DO" w:eastAsia="es-MX"/>
        </w:rPr>
        <w:t>los niveles de solvencia del sector</w:t>
      </w:r>
      <w:r w:rsidR="00794898" w:rsidRPr="00836E43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bancario se mantienen saludables</w:t>
      </w:r>
      <w:r w:rsidR="00794898">
        <w:rPr>
          <w:rFonts w:ascii="Calibri" w:eastAsia="Times New Roman" w:hAnsi="Calibri" w:cs="Calibri"/>
          <w:sz w:val="24"/>
          <w:szCs w:val="24"/>
          <w:lang w:val="es-DO" w:eastAsia="es-MX"/>
        </w:rPr>
        <w:t>, destacándose a lo largo de los años por ocupar posiciones cimeras en comparación con sus pares de la región, tal como se evidencia en recientes estadísticas</w:t>
      </w:r>
      <w:r w:rsidR="00C91B5C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oficiales. </w:t>
      </w:r>
      <w:r w:rsidR="00EB313E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</w:t>
      </w:r>
      <w:r w:rsidR="00C91B5C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En ese sentido,  </w:t>
      </w:r>
      <w:r w:rsidR="000250AB">
        <w:rPr>
          <w:rFonts w:ascii="Calibri" w:eastAsia="Times New Roman" w:hAnsi="Calibri" w:cs="Calibri"/>
          <w:sz w:val="24"/>
          <w:szCs w:val="24"/>
          <w:lang w:val="es-DO" w:eastAsia="es-MX"/>
        </w:rPr>
        <w:t>calificó como</w:t>
      </w:r>
      <w:r w:rsidR="00C91B5C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</w:t>
      </w:r>
      <w:r w:rsidR="000250AB">
        <w:rPr>
          <w:rFonts w:ascii="Calibri" w:eastAsia="Times New Roman" w:hAnsi="Calibri" w:cs="Calibri"/>
          <w:sz w:val="24"/>
          <w:szCs w:val="24"/>
          <w:lang w:val="es-DO" w:eastAsia="es-MX"/>
        </w:rPr>
        <w:t>sobresaliente</w:t>
      </w:r>
      <w:r w:rsidR="00C91B5C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que el sector financiero exhiba</w:t>
      </w:r>
      <w:r w:rsidR="00794898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</w:t>
      </w:r>
      <w:r w:rsidR="00C91B5C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un </w:t>
      </w:r>
      <w:r w:rsidR="00794898" w:rsidRPr="00836E43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coeficiente de solvencia de 17.07 %, superior al mínimo regulatorio de 10 % establecido en la Ley Monetaria y Financiera</w:t>
      </w:r>
      <w:r w:rsidR="00794898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y de un 8% </w:t>
      </w:r>
      <w:r w:rsidR="00C91B5C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de </w:t>
      </w:r>
      <w:r w:rsidR="00794898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Basilea.</w:t>
      </w:r>
    </w:p>
    <w:p w14:paraId="322CCE6C" w14:textId="1A2A6E36" w:rsidR="00C91B5C" w:rsidRDefault="00C91B5C" w:rsidP="00C91B5C">
      <w:pPr>
        <w:pStyle w:val="Sinespaciado"/>
        <w:jc w:val="both"/>
        <w:rPr>
          <w:rFonts w:ascii="Calibri" w:eastAsia="Times New Roman" w:hAnsi="Calibri" w:cs="Calibri"/>
          <w:sz w:val="24"/>
          <w:szCs w:val="24"/>
          <w:lang w:val="es-DO" w:eastAsia="es-MX"/>
        </w:rPr>
      </w:pPr>
      <w:r>
        <w:rPr>
          <w:rFonts w:ascii="Calibri" w:eastAsia="Times New Roman" w:hAnsi="Calibri" w:cs="Calibri"/>
          <w:sz w:val="24"/>
          <w:szCs w:val="24"/>
          <w:lang w:val="es-DO" w:eastAsia="es-MX"/>
        </w:rPr>
        <w:t>La ABA afirmó que</w:t>
      </w:r>
      <w:r w:rsidR="00E36009">
        <w:rPr>
          <w:rFonts w:ascii="Calibri" w:eastAsia="Times New Roman" w:hAnsi="Calibri" w:cs="Calibri"/>
          <w:sz w:val="24"/>
          <w:szCs w:val="24"/>
          <w:lang w:val="es-DO" w:eastAsia="es-MX"/>
        </w:rPr>
        <w:t>, pese al panorama exterior adverso,</w:t>
      </w:r>
      <w:r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</w:t>
      </w:r>
      <w:r w:rsidR="00E36009">
        <w:rPr>
          <w:rFonts w:ascii="Calibri" w:eastAsia="Times New Roman" w:hAnsi="Calibri" w:cs="Calibri"/>
          <w:sz w:val="24"/>
          <w:szCs w:val="24"/>
          <w:lang w:val="es-DO" w:eastAsia="es-MX"/>
        </w:rPr>
        <w:t>la fortaleza patr</w:t>
      </w:r>
      <w:r w:rsidR="00F53410">
        <w:rPr>
          <w:rFonts w:ascii="Calibri" w:eastAsia="Times New Roman" w:hAnsi="Calibri" w:cs="Calibri"/>
          <w:sz w:val="24"/>
          <w:szCs w:val="24"/>
          <w:lang w:val="es-DO" w:eastAsia="es-MX"/>
        </w:rPr>
        <w:t>i</w:t>
      </w:r>
      <w:r w:rsidR="00E36009">
        <w:rPr>
          <w:rFonts w:ascii="Calibri" w:eastAsia="Times New Roman" w:hAnsi="Calibri" w:cs="Calibri"/>
          <w:sz w:val="24"/>
          <w:szCs w:val="24"/>
          <w:lang w:val="es-DO" w:eastAsia="es-MX"/>
        </w:rPr>
        <w:t>monial y estabilidad del sistema financiero ha</w:t>
      </w:r>
      <w:r w:rsidR="000250AB">
        <w:rPr>
          <w:rFonts w:ascii="Calibri" w:eastAsia="Times New Roman" w:hAnsi="Calibri" w:cs="Calibri"/>
          <w:sz w:val="24"/>
          <w:szCs w:val="24"/>
          <w:lang w:val="es-DO" w:eastAsia="es-MX"/>
        </w:rPr>
        <w:t>n</w:t>
      </w:r>
      <w:r w:rsidR="00E36009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sido resaltado</w:t>
      </w:r>
      <w:r w:rsidR="000250AB">
        <w:rPr>
          <w:rFonts w:ascii="Calibri" w:eastAsia="Times New Roman" w:hAnsi="Calibri" w:cs="Calibri"/>
          <w:sz w:val="24"/>
          <w:szCs w:val="24"/>
          <w:lang w:val="es-DO" w:eastAsia="es-MX"/>
        </w:rPr>
        <w:t>s</w:t>
      </w:r>
      <w:r w:rsidR="00E36009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por las principales empresas calificadoras de riesgo, auditores externos y organismos internacionales, traduciéndose, además, en la consolidación de las relaciones con los bancos corresponsales.</w:t>
      </w:r>
    </w:p>
    <w:p w14:paraId="298C7B8D" w14:textId="77777777" w:rsidR="00E36009" w:rsidRDefault="00E36009" w:rsidP="00C91B5C">
      <w:pPr>
        <w:pStyle w:val="Sinespaciado"/>
        <w:jc w:val="both"/>
        <w:rPr>
          <w:rFonts w:ascii="Calibri" w:eastAsia="Times New Roman" w:hAnsi="Calibri" w:cs="Calibri"/>
          <w:sz w:val="24"/>
          <w:szCs w:val="24"/>
          <w:lang w:val="es-DO" w:eastAsia="es-MX"/>
        </w:rPr>
      </w:pPr>
    </w:p>
    <w:p w14:paraId="0EDB90DB" w14:textId="42BC8055" w:rsidR="00E36009" w:rsidRDefault="00E36009" w:rsidP="00E36009">
      <w:pPr>
        <w:pStyle w:val="Sinespaciado"/>
        <w:jc w:val="both"/>
        <w:rPr>
          <w:rFonts w:ascii="Calibri" w:eastAsia="Times New Roman" w:hAnsi="Calibri" w:cs="Calibri"/>
          <w:sz w:val="24"/>
          <w:szCs w:val="24"/>
          <w:lang w:val="es-DO" w:eastAsia="es-MX"/>
        </w:rPr>
      </w:pPr>
      <w:r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“La banca sigue siendo pilar de la estabilidad macroeconómica, propulsora de desarrollo y de dinamismo a través de la canalización de recursos a los sectores productivos del país y </w:t>
      </w:r>
      <w:r w:rsidR="000250AB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las </w:t>
      </w:r>
      <w:r>
        <w:rPr>
          <w:rFonts w:ascii="Calibri" w:eastAsia="Times New Roman" w:hAnsi="Calibri" w:cs="Calibri"/>
          <w:sz w:val="24"/>
          <w:szCs w:val="24"/>
          <w:lang w:val="es-DO" w:eastAsia="es-MX"/>
        </w:rPr>
        <w:t>familias, gracias a</w:t>
      </w:r>
      <w:r w:rsidRPr="00836E43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una gestión financiera prudente, disciplinada, previsora y acorde a las mejores prácticas nacionales e internacionale</w:t>
      </w:r>
      <w:r>
        <w:rPr>
          <w:rFonts w:ascii="Calibri" w:eastAsia="Times New Roman" w:hAnsi="Calibri" w:cs="Calibri"/>
          <w:sz w:val="24"/>
          <w:szCs w:val="24"/>
          <w:lang w:val="es-DO" w:eastAsia="es-MX"/>
        </w:rPr>
        <w:t>s”, indicó</w:t>
      </w:r>
      <w:r w:rsidR="002A0AFE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la ABA</w:t>
      </w:r>
      <w:r w:rsidRPr="00836E43">
        <w:rPr>
          <w:rFonts w:ascii="Calibri" w:eastAsia="Times New Roman" w:hAnsi="Calibri" w:cs="Calibri"/>
          <w:sz w:val="24"/>
          <w:szCs w:val="24"/>
          <w:lang w:val="es-DO" w:eastAsia="es-MX"/>
        </w:rPr>
        <w:t>.</w:t>
      </w:r>
    </w:p>
    <w:p w14:paraId="524DFFA9" w14:textId="518D45B3" w:rsidR="00C91B5C" w:rsidRPr="00D13E22" w:rsidRDefault="00C91B5C" w:rsidP="00C91B5C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 w:rsidRPr="00D13E22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Amparado en el contexto anterior, el gremio hizo un llamado a </w:t>
      </w:r>
      <w:r w:rsidR="00EF0B22">
        <w:rPr>
          <w:rFonts w:ascii="Calibri" w:eastAsia="Times New Roman" w:hAnsi="Calibri" w:cs="Calibri"/>
          <w:sz w:val="24"/>
          <w:szCs w:val="24"/>
          <w:lang w:val="es-DO" w:eastAsia="es-MX"/>
        </w:rPr>
        <w:t>seguir las</w:t>
      </w:r>
      <w:r w:rsidRPr="00D13E22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informaci</w:t>
      </w:r>
      <w:r w:rsidR="00EF0B22">
        <w:rPr>
          <w:rFonts w:ascii="Calibri" w:eastAsia="Times New Roman" w:hAnsi="Calibri" w:cs="Calibri"/>
          <w:sz w:val="24"/>
          <w:szCs w:val="24"/>
          <w:lang w:val="es-DO" w:eastAsia="es-MX"/>
        </w:rPr>
        <w:t>ones</w:t>
      </w:r>
      <w:r w:rsidRPr="00D13E22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oficial</w:t>
      </w:r>
      <w:r w:rsidR="00EF0B22">
        <w:rPr>
          <w:rFonts w:ascii="Calibri" w:eastAsia="Times New Roman" w:hAnsi="Calibri" w:cs="Calibri"/>
          <w:sz w:val="24"/>
          <w:szCs w:val="24"/>
          <w:lang w:val="es-DO" w:eastAsia="es-MX"/>
        </w:rPr>
        <w:t>es</w:t>
      </w:r>
      <w:r w:rsidRPr="00D13E22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y verificable</w:t>
      </w:r>
      <w:r w:rsidR="00EF0B22">
        <w:rPr>
          <w:rFonts w:ascii="Calibri" w:eastAsia="Times New Roman" w:hAnsi="Calibri" w:cs="Calibri"/>
          <w:sz w:val="24"/>
          <w:szCs w:val="24"/>
          <w:lang w:val="es-DO" w:eastAsia="es-MX"/>
        </w:rPr>
        <w:t>s</w:t>
      </w:r>
      <w:r w:rsidRPr="00D13E22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, en estricto apego al marco legal vigente y a los principios de prudencia que rigen la actividad de intermediación financiera. </w:t>
      </w:r>
    </w:p>
    <w:p w14:paraId="1555C67F" w14:textId="54941DAF" w:rsidR="00C91B5C" w:rsidRDefault="00C91B5C" w:rsidP="00C91B5C">
      <w:pPr>
        <w:pStyle w:val="Sinespaciado"/>
        <w:jc w:val="both"/>
        <w:rPr>
          <w:rFonts w:ascii="Calibri" w:eastAsia="Times New Roman" w:hAnsi="Calibri" w:cs="Calibri"/>
          <w:sz w:val="24"/>
          <w:szCs w:val="24"/>
          <w:lang w:val="es-DO" w:eastAsia="es-MX"/>
        </w:rPr>
      </w:pPr>
      <w:r w:rsidRPr="00D13E22">
        <w:rPr>
          <w:rFonts w:ascii="Calibri" w:eastAsia="Times New Roman" w:hAnsi="Calibri" w:cs="Calibri"/>
          <w:b/>
          <w:bCs/>
          <w:sz w:val="24"/>
          <w:szCs w:val="24"/>
          <w:lang w:val="es-DO" w:eastAsia="es-MX"/>
        </w:rPr>
        <w:t xml:space="preserve">“Los estados financieros de todas las entidades bancarias son públicos, transparentes, debidamente supervisados por las autoridades competentes y sujetos a procesos de auditoría interna y externa, </w:t>
      </w:r>
      <w:r w:rsidRPr="00D13E22">
        <w:rPr>
          <w:rFonts w:ascii="Calibri" w:eastAsia="Times New Roman" w:hAnsi="Calibri" w:cs="Calibri"/>
          <w:sz w:val="24"/>
          <w:szCs w:val="24"/>
          <w:lang w:val="es-DO" w:eastAsia="es-MX"/>
        </w:rPr>
        <w:t>conforme al mandato de la Ley Monetaria y Financiera 183-02  y las normativas internacionales, por lo que cualquier análisis o valoración debe sustentarse en datos objetivos y en un adecuado entendimiento del funcionamiento del sistema financiero”</w:t>
      </w:r>
      <w:r w:rsidR="00F53410">
        <w:rPr>
          <w:rFonts w:ascii="Calibri" w:eastAsia="Times New Roman" w:hAnsi="Calibri" w:cs="Calibri"/>
          <w:sz w:val="24"/>
          <w:szCs w:val="24"/>
          <w:lang w:val="es-DO" w:eastAsia="es-MX"/>
        </w:rPr>
        <w:t>, agregó</w:t>
      </w:r>
      <w:r w:rsidRPr="00D13E22">
        <w:rPr>
          <w:rFonts w:ascii="Calibri" w:eastAsia="Times New Roman" w:hAnsi="Calibri" w:cs="Calibri"/>
          <w:sz w:val="24"/>
          <w:szCs w:val="24"/>
          <w:lang w:val="es-DO" w:eastAsia="es-MX"/>
        </w:rPr>
        <w:t>.</w:t>
      </w:r>
    </w:p>
    <w:p w14:paraId="2E1DD9DB" w14:textId="77777777" w:rsidR="00E36009" w:rsidRDefault="00E36009" w:rsidP="00C91B5C">
      <w:pPr>
        <w:pStyle w:val="Sinespaciado"/>
        <w:jc w:val="both"/>
        <w:rPr>
          <w:rFonts w:ascii="Calibri" w:eastAsia="Times New Roman" w:hAnsi="Calibri" w:cs="Calibri"/>
          <w:sz w:val="24"/>
          <w:szCs w:val="24"/>
          <w:lang w:val="es-DO" w:eastAsia="es-MX"/>
        </w:rPr>
      </w:pPr>
    </w:p>
    <w:p w14:paraId="6B39F89D" w14:textId="77777777" w:rsidR="00F53410" w:rsidRDefault="00F53410" w:rsidP="00E36009">
      <w:pPr>
        <w:pStyle w:val="Sinespaciado"/>
        <w:jc w:val="both"/>
        <w:rPr>
          <w:rFonts w:ascii="Calibri" w:eastAsia="Times New Roman" w:hAnsi="Calibri" w:cs="Calibri"/>
          <w:sz w:val="24"/>
          <w:szCs w:val="24"/>
          <w:lang w:val="es-DO" w:eastAsia="es-MX"/>
        </w:rPr>
      </w:pPr>
    </w:p>
    <w:p w14:paraId="1C7DE1AC" w14:textId="5143B67D" w:rsidR="00F53410" w:rsidRPr="002A0AFE" w:rsidRDefault="00F53410" w:rsidP="00F53410">
      <w:pPr>
        <w:pStyle w:val="Sinespaciado"/>
        <w:jc w:val="both"/>
        <w:rPr>
          <w:rFonts w:ascii="Calibri" w:hAnsi="Calibri" w:cs="Calibri"/>
          <w:sz w:val="24"/>
          <w:szCs w:val="24"/>
          <w:lang w:val="es-AR"/>
        </w:rPr>
      </w:pPr>
      <w:r w:rsidRPr="002A0AFE">
        <w:rPr>
          <w:rFonts w:ascii="Calibri" w:hAnsi="Calibri" w:cs="Calibri"/>
          <w:sz w:val="24"/>
          <w:szCs w:val="24"/>
          <w:lang w:val="es-AR"/>
        </w:rPr>
        <w:lastRenderedPageBreak/>
        <w:t>Al respecto, destacó  el rol que han</w:t>
      </w:r>
      <w:r w:rsidR="002A0AFE" w:rsidRPr="002A0AFE">
        <w:rPr>
          <w:rFonts w:ascii="Calibri" w:hAnsi="Calibri" w:cs="Calibri"/>
          <w:sz w:val="24"/>
          <w:szCs w:val="24"/>
          <w:lang w:val="es-AR"/>
        </w:rPr>
        <w:t xml:space="preserve"> mantenido</w:t>
      </w:r>
      <w:r w:rsidRPr="002A0AFE">
        <w:rPr>
          <w:rFonts w:ascii="Calibri" w:hAnsi="Calibri" w:cs="Calibri"/>
          <w:sz w:val="24"/>
          <w:szCs w:val="24"/>
          <w:lang w:val="es-AR"/>
        </w:rPr>
        <w:t xml:space="preserve"> las autoridades </w:t>
      </w:r>
      <w:r w:rsidR="002A0AFE" w:rsidRPr="002A0AFE">
        <w:rPr>
          <w:rFonts w:ascii="Calibri" w:hAnsi="Calibri" w:cs="Calibri"/>
          <w:sz w:val="24"/>
          <w:szCs w:val="24"/>
          <w:lang w:val="es-AR"/>
        </w:rPr>
        <w:t>y las propia</w:t>
      </w:r>
      <w:r w:rsidR="000250AB">
        <w:rPr>
          <w:rFonts w:ascii="Calibri" w:hAnsi="Calibri" w:cs="Calibri"/>
          <w:sz w:val="24"/>
          <w:szCs w:val="24"/>
          <w:lang w:val="es-AR"/>
        </w:rPr>
        <w:t>s</w:t>
      </w:r>
      <w:r w:rsidR="002A0AFE" w:rsidRPr="002A0AFE">
        <w:rPr>
          <w:rFonts w:ascii="Calibri" w:hAnsi="Calibri" w:cs="Calibri"/>
          <w:sz w:val="24"/>
          <w:szCs w:val="24"/>
          <w:lang w:val="es-AR"/>
        </w:rPr>
        <w:t xml:space="preserve"> entidades bancarias </w:t>
      </w:r>
      <w:r w:rsidRPr="002A0AFE">
        <w:rPr>
          <w:rFonts w:ascii="Calibri" w:hAnsi="Calibri" w:cs="Calibri"/>
          <w:sz w:val="24"/>
          <w:szCs w:val="24"/>
          <w:lang w:val="es-AR"/>
        </w:rPr>
        <w:t>para la publicación de</w:t>
      </w:r>
      <w:r w:rsidR="002A0AFE" w:rsidRPr="002A0AFE">
        <w:rPr>
          <w:rFonts w:ascii="Calibri" w:hAnsi="Calibri" w:cs="Calibri"/>
          <w:sz w:val="24"/>
          <w:szCs w:val="24"/>
          <w:lang w:val="es-AR"/>
        </w:rPr>
        <w:t xml:space="preserve"> sus</w:t>
      </w:r>
      <w:r w:rsidRPr="002A0AFE">
        <w:rPr>
          <w:rFonts w:ascii="Calibri" w:hAnsi="Calibri" w:cs="Calibri"/>
          <w:sz w:val="24"/>
          <w:szCs w:val="24"/>
          <w:lang w:val="es-AR"/>
        </w:rPr>
        <w:t xml:space="preserve"> indicadores</w:t>
      </w:r>
      <w:r w:rsidR="002A0AFE" w:rsidRPr="002A0AFE">
        <w:rPr>
          <w:rFonts w:ascii="Calibri" w:hAnsi="Calibri" w:cs="Calibri"/>
          <w:sz w:val="24"/>
          <w:szCs w:val="24"/>
          <w:lang w:val="es-AR"/>
        </w:rPr>
        <w:t xml:space="preserve"> y estados financieros auditados</w:t>
      </w:r>
      <w:r w:rsidRPr="002A0AFE">
        <w:rPr>
          <w:rFonts w:ascii="Calibri" w:hAnsi="Calibri" w:cs="Calibri"/>
          <w:sz w:val="24"/>
          <w:szCs w:val="24"/>
          <w:lang w:val="es-AR"/>
        </w:rPr>
        <w:t xml:space="preserve">, </w:t>
      </w:r>
      <w:r w:rsidR="002A0AFE" w:rsidRPr="002A0AFE">
        <w:rPr>
          <w:rFonts w:ascii="Calibri" w:hAnsi="Calibri" w:cs="Calibri"/>
          <w:sz w:val="24"/>
          <w:szCs w:val="24"/>
          <w:lang w:val="es-AR"/>
        </w:rPr>
        <w:t>demostrando un ejercicio abierto, íntegro y accesible para todos los ciudadanos.</w:t>
      </w:r>
      <w:r w:rsidRPr="002A0AFE">
        <w:rPr>
          <w:rFonts w:ascii="Calibri" w:hAnsi="Calibri" w:cs="Calibri"/>
          <w:sz w:val="24"/>
          <w:szCs w:val="24"/>
          <w:lang w:val="es-AR"/>
        </w:rPr>
        <w:t xml:space="preserve"> </w:t>
      </w:r>
    </w:p>
    <w:p w14:paraId="45107BE4" w14:textId="77777777" w:rsidR="00681CA4" w:rsidRPr="00FC1D97" w:rsidRDefault="00681CA4" w:rsidP="00E77573">
      <w:pPr>
        <w:pStyle w:val="Sinespaciado"/>
        <w:jc w:val="both"/>
        <w:rPr>
          <w:rFonts w:ascii="Calibri" w:eastAsia="Times New Roman" w:hAnsi="Calibri" w:cs="Calibri"/>
          <w:sz w:val="24"/>
          <w:szCs w:val="24"/>
          <w:lang w:val="es-AR" w:eastAsia="es-MX"/>
        </w:rPr>
      </w:pPr>
    </w:p>
    <w:p w14:paraId="1E398850" w14:textId="14015E3E" w:rsidR="00681CA4" w:rsidRPr="00681CA4" w:rsidRDefault="00681CA4" w:rsidP="00E77573">
      <w:pPr>
        <w:pStyle w:val="Sinespaciado"/>
        <w:jc w:val="both"/>
        <w:rPr>
          <w:rFonts w:ascii="Calibri" w:eastAsia="Times New Roman" w:hAnsi="Calibri" w:cs="Calibri"/>
          <w:b/>
          <w:bCs/>
          <w:sz w:val="24"/>
          <w:szCs w:val="24"/>
          <w:lang w:val="es-DO" w:eastAsia="es-MX"/>
        </w:rPr>
      </w:pPr>
      <w:r w:rsidRPr="00681CA4">
        <w:rPr>
          <w:rFonts w:ascii="Calibri" w:eastAsia="Times New Roman" w:hAnsi="Calibri" w:cs="Calibri"/>
          <w:b/>
          <w:bCs/>
          <w:sz w:val="24"/>
          <w:szCs w:val="24"/>
          <w:lang w:val="es-DO" w:eastAsia="es-MX"/>
        </w:rPr>
        <w:t xml:space="preserve">Indicadores se mantienen saludables </w:t>
      </w:r>
    </w:p>
    <w:p w14:paraId="78DDF560" w14:textId="0CFCFFC0" w:rsidR="00E77573" w:rsidRDefault="00DC29CC" w:rsidP="00E7757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Asimismo, l</w:t>
      </w:r>
      <w:r w:rsidR="00D86B57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a Asociación de Bancos</w:t>
      </w:r>
      <w:r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Múltiples</w:t>
      </w:r>
      <w:r w:rsidR="00D86B57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garantizó que l</w:t>
      </w:r>
      <w:r w:rsidR="00E77573" w:rsidRPr="00836E43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a banca dominicana está preparada para afrontar cualquier eventualidad sin comprometer la continuidad operativa de las entidades, tal como lo sustentan las cifras </w:t>
      </w:r>
      <w:r w:rsidR="00F733CA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que reveló </w:t>
      </w:r>
      <w:r w:rsidR="009F3E7B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recientemente el Banco Central</w:t>
      </w:r>
      <w:r w:rsidR="00410265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. </w:t>
      </w:r>
    </w:p>
    <w:p w14:paraId="31F24EBD" w14:textId="1085C680" w:rsidR="00FC3040" w:rsidRPr="00E77573" w:rsidRDefault="005C41C5" w:rsidP="00E77573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Reiteró</w:t>
      </w:r>
      <w:r w:rsidR="008A38DB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, </w:t>
      </w:r>
      <w:r w:rsidR="00FC3040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además</w:t>
      </w:r>
      <w:r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,</w:t>
      </w:r>
      <w:r w:rsidR="00FC3040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</w:t>
      </w:r>
      <w:r w:rsidR="00D92A4A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que la</w:t>
      </w:r>
      <w:r w:rsidR="00FC3040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</w:t>
      </w:r>
      <w:r w:rsidR="00FC3040" w:rsidRPr="00836E43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cartera vencida </w:t>
      </w:r>
      <w:r w:rsidR="008A38DB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de las entidades financieras </w:t>
      </w:r>
      <w:r w:rsidR="00FC3040" w:rsidRPr="00836E43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se ubicó en torno al 162 %, lo que significa que por cada peso de crédito vencido el sistema dispone de más de un peso y medio para su cobertura, reflejando una gestión prudente y responsable del riesgo crediticio.</w:t>
      </w:r>
    </w:p>
    <w:p w14:paraId="1AD07A24" w14:textId="7F5D679E" w:rsidR="00823546" w:rsidRPr="00836E43" w:rsidRDefault="00D41CEB" w:rsidP="00B84FAB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La ABA </w:t>
      </w:r>
      <w:r w:rsidR="001F2777" w:rsidRPr="00836E43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indicó que la banca múltiple </w:t>
      </w:r>
      <w:r w:rsidR="00823546" w:rsidRPr="00836E43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mantiene niveles de liquidez suficientes para atender oportunamente sus obligaciones, </w:t>
      </w:r>
      <w:r w:rsidR="00F6443E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basado en</w:t>
      </w:r>
      <w:r w:rsidR="00823546" w:rsidRPr="00836E43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</w:t>
      </w:r>
      <w:r w:rsidR="00C153D1" w:rsidRPr="00836E43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la confianza de los depositantes. </w:t>
      </w:r>
      <w:r w:rsidR="009F3E7B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</w:t>
      </w:r>
      <w:r w:rsidR="00F6443E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Asimismo, ponderó que l</w:t>
      </w:r>
      <w:r w:rsidR="00823546" w:rsidRPr="00836E43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os indicadores de rentabilidad presentan resultados positivos y recurrentes, apoyados en la intermediación financiera y la eficiencia operativa. </w:t>
      </w:r>
      <w:r w:rsidR="009F3E7B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</w:t>
      </w:r>
    </w:p>
    <w:p w14:paraId="4666C6C6" w14:textId="37D03426" w:rsidR="001B1951" w:rsidRDefault="000250AB" w:rsidP="004405AB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</w:pPr>
      <w:r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Valoró</w:t>
      </w:r>
      <w:r w:rsidR="005A0A7B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que el crédito</w:t>
      </w:r>
      <w:r w:rsidR="00823546" w:rsidRPr="00836E43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al sector privado no financiero mostró un crecimiento balanceado, con alrededor del 72 % de los préstamos colocados en deudores clasificados en riesgo A. </w:t>
      </w:r>
      <w:r w:rsidR="005A0A7B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</w:t>
      </w:r>
      <w:r w:rsidR="006F57C0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Citó, además</w:t>
      </w:r>
      <w:r w:rsidR="00D41CEB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,</w:t>
      </w:r>
      <w:r w:rsidR="006F57C0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que</w:t>
      </w:r>
      <w:r w:rsidR="00F9645A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l</w:t>
      </w:r>
      <w:r w:rsidR="00823546" w:rsidRPr="00836E43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a morosidad se mantuvo cercana al 1.9 %, </w:t>
      </w:r>
      <w:r w:rsidR="00C0002B" w:rsidRPr="00836E43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con </w:t>
      </w:r>
      <w:r w:rsidR="00F9645A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un mejor desempeño que</w:t>
      </w:r>
      <w:r w:rsidR="00E64CE5" w:rsidRPr="00836E43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</w:t>
      </w:r>
      <w:r w:rsidR="003D7605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el</w:t>
      </w:r>
      <w:r w:rsidR="00E64CE5" w:rsidRPr="00836E43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promedio regional</w:t>
      </w:r>
      <w:r w:rsidR="003D7605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 xml:space="preserve"> de 2</w:t>
      </w:r>
      <w:r w:rsidR="00D04CAC">
        <w:rPr>
          <w:rFonts w:ascii="Calibri" w:eastAsia="Times New Roman" w:hAnsi="Calibri" w:cs="Calibri"/>
          <w:position w:val="0"/>
          <w:sz w:val="24"/>
          <w:szCs w:val="24"/>
          <w:lang w:val="es-DO" w:eastAsia="es-MX"/>
        </w:rPr>
        <w:t>.3%.</w:t>
      </w:r>
    </w:p>
    <w:p w14:paraId="40131E61" w14:textId="2368A9DE" w:rsidR="00F53410" w:rsidRDefault="00DC29CC" w:rsidP="00DC29CC">
      <w:pPr>
        <w:pStyle w:val="Sinespaciado"/>
        <w:jc w:val="both"/>
        <w:rPr>
          <w:rFonts w:ascii="Calibri" w:eastAsia="Times New Roman" w:hAnsi="Calibri" w:cs="Calibri"/>
          <w:sz w:val="24"/>
          <w:szCs w:val="24"/>
          <w:lang w:val="es-DO" w:eastAsia="es-MX"/>
        </w:rPr>
      </w:pPr>
      <w:r w:rsidRPr="00DC29CC">
        <w:rPr>
          <w:rFonts w:ascii="Calibri" w:eastAsia="Times New Roman" w:hAnsi="Calibri" w:cs="Calibri"/>
          <w:sz w:val="24"/>
          <w:szCs w:val="24"/>
          <w:lang w:val="es-DO" w:eastAsia="es-MX"/>
        </w:rPr>
        <w:t>“E</w:t>
      </w:r>
      <w:r w:rsidR="00F53410" w:rsidRPr="00DC29CC">
        <w:rPr>
          <w:rFonts w:ascii="Calibri" w:eastAsia="Times New Roman" w:hAnsi="Calibri" w:cs="Calibri"/>
          <w:sz w:val="24"/>
          <w:szCs w:val="24"/>
          <w:lang w:val="es-DO" w:eastAsia="es-MX"/>
        </w:rPr>
        <w:t>l sistema bancario continú</w:t>
      </w:r>
      <w:r w:rsidRPr="00DC29CC">
        <w:rPr>
          <w:rFonts w:ascii="Calibri" w:eastAsia="Times New Roman" w:hAnsi="Calibri" w:cs="Calibri"/>
          <w:sz w:val="24"/>
          <w:szCs w:val="24"/>
          <w:lang w:val="es-DO" w:eastAsia="es-MX"/>
        </w:rPr>
        <w:t>a</w:t>
      </w:r>
      <w:r w:rsidR="00F53410" w:rsidRPr="00DC29CC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exhibiendo alta calidad de su cartera de crédito y una situación patrimonial con fortaleza y rentabilidad, que la colocan en posiciones</w:t>
      </w:r>
      <w:r w:rsidRPr="00DC29CC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de liderazgo </w:t>
      </w:r>
      <w:r w:rsidR="00F53410" w:rsidRPr="00DC29CC">
        <w:rPr>
          <w:rFonts w:ascii="Calibri" w:eastAsia="Times New Roman" w:hAnsi="Calibri" w:cs="Calibri"/>
          <w:sz w:val="24"/>
          <w:szCs w:val="24"/>
          <w:lang w:val="es-DO" w:eastAsia="es-MX"/>
        </w:rPr>
        <w:t>frente a otros países</w:t>
      </w:r>
      <w:r w:rsidRPr="00DC29CC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de la región</w:t>
      </w:r>
      <w:r w:rsidR="00F53410" w:rsidRPr="00DC29CC">
        <w:rPr>
          <w:rFonts w:ascii="Calibri" w:eastAsia="Times New Roman" w:hAnsi="Calibri" w:cs="Calibri"/>
          <w:sz w:val="24"/>
          <w:szCs w:val="24"/>
          <w:lang w:val="es-DO" w:eastAsia="es-MX"/>
        </w:rPr>
        <w:t>, tal como lo revelara recientemente el Banco Central en su publicación Página Abierta</w:t>
      </w:r>
      <w:r w:rsidRPr="00DC29CC">
        <w:rPr>
          <w:rFonts w:ascii="Calibri" w:eastAsia="Times New Roman" w:hAnsi="Calibri" w:cs="Calibri"/>
          <w:sz w:val="24"/>
          <w:szCs w:val="24"/>
          <w:lang w:val="es-DO" w:eastAsia="es-MX"/>
        </w:rPr>
        <w:t>” afirmó</w:t>
      </w:r>
      <w:r w:rsidR="00F53410" w:rsidRPr="00DC29CC">
        <w:rPr>
          <w:rFonts w:ascii="Calibri" w:eastAsia="Times New Roman" w:hAnsi="Calibri" w:cs="Calibri"/>
          <w:sz w:val="24"/>
          <w:szCs w:val="24"/>
          <w:lang w:val="es-DO" w:eastAsia="es-MX"/>
        </w:rPr>
        <w:t>.</w:t>
      </w:r>
    </w:p>
    <w:p w14:paraId="7860B0F4" w14:textId="77777777" w:rsidR="00DC29CC" w:rsidRPr="004405AB" w:rsidRDefault="00DC29CC" w:rsidP="00DC29CC">
      <w:pPr>
        <w:pStyle w:val="Sinespaciado"/>
        <w:jc w:val="both"/>
        <w:rPr>
          <w:rFonts w:ascii="Calibri" w:eastAsia="Times New Roman" w:hAnsi="Calibri" w:cs="Calibri"/>
          <w:sz w:val="24"/>
          <w:szCs w:val="24"/>
          <w:lang w:val="es-DO" w:eastAsia="es-MX"/>
        </w:rPr>
      </w:pPr>
    </w:p>
    <w:p w14:paraId="5E09C3FA" w14:textId="77777777" w:rsidR="00DB0965" w:rsidRPr="00DB0965" w:rsidRDefault="00DB0965" w:rsidP="00B84FAB">
      <w:pPr>
        <w:pStyle w:val="Sinespaciado"/>
        <w:jc w:val="both"/>
        <w:rPr>
          <w:rFonts w:ascii="Calibri" w:eastAsia="Times New Roman" w:hAnsi="Calibri" w:cs="Calibri"/>
          <w:b/>
          <w:bCs/>
          <w:sz w:val="24"/>
          <w:szCs w:val="24"/>
          <w:lang w:val="es-DO" w:eastAsia="es-MX"/>
        </w:rPr>
      </w:pPr>
      <w:r w:rsidRPr="00DB0965">
        <w:rPr>
          <w:rFonts w:ascii="Calibri" w:eastAsia="Times New Roman" w:hAnsi="Calibri" w:cs="Calibri"/>
          <w:b/>
          <w:bCs/>
          <w:sz w:val="24"/>
          <w:szCs w:val="24"/>
          <w:lang w:val="es-DO" w:eastAsia="es-MX"/>
        </w:rPr>
        <w:t>Dirección de Comunicación y Marketing</w:t>
      </w:r>
    </w:p>
    <w:p w14:paraId="2A8D7A7D" w14:textId="0DD024FA" w:rsidR="001B1951" w:rsidRPr="00836E43" w:rsidRDefault="00D41CEB" w:rsidP="00B84FAB">
      <w:pPr>
        <w:pStyle w:val="Sinespaciado"/>
        <w:jc w:val="both"/>
        <w:rPr>
          <w:rFonts w:ascii="Calibri" w:eastAsia="Times New Roman" w:hAnsi="Calibri" w:cs="Calibri"/>
          <w:sz w:val="24"/>
          <w:szCs w:val="24"/>
          <w:lang w:val="es-DO" w:eastAsia="es-MX"/>
        </w:rPr>
      </w:pPr>
      <w:r>
        <w:rPr>
          <w:rFonts w:ascii="Calibri" w:eastAsia="Times New Roman" w:hAnsi="Calibri" w:cs="Calibri"/>
          <w:sz w:val="24"/>
          <w:szCs w:val="24"/>
          <w:lang w:val="es-DO" w:eastAsia="es-MX"/>
        </w:rPr>
        <w:t>22</w:t>
      </w:r>
      <w:r w:rsidR="00DB0965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de diciembre de 2025</w:t>
      </w:r>
      <w:r w:rsidR="001B1951">
        <w:rPr>
          <w:rFonts w:ascii="Calibri" w:eastAsia="Times New Roman" w:hAnsi="Calibri" w:cs="Calibri"/>
          <w:sz w:val="24"/>
          <w:szCs w:val="24"/>
          <w:lang w:val="es-DO" w:eastAsia="es-MX"/>
        </w:rPr>
        <w:t xml:space="preserve"> </w:t>
      </w:r>
    </w:p>
    <w:sectPr w:rsidR="001B1951" w:rsidRPr="00836E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205F" w14:textId="77777777" w:rsidR="0021320F" w:rsidRDefault="0021320F">
      <w:pPr>
        <w:spacing w:line="240" w:lineRule="auto"/>
        <w:ind w:left="0" w:hanging="2"/>
      </w:pPr>
      <w:r>
        <w:separator/>
      </w:r>
    </w:p>
  </w:endnote>
  <w:endnote w:type="continuationSeparator" w:id="0">
    <w:p w14:paraId="61EE90BF" w14:textId="77777777" w:rsidR="0021320F" w:rsidRDefault="0021320F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186D68B5" w14:textId="77777777" w:rsidR="0021320F" w:rsidRDefault="0021320F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3BFB" w14:textId="77777777" w:rsidR="005E1FCF" w:rsidRDefault="005E1FC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1F58" w14:textId="77777777" w:rsidR="005E1FCF" w:rsidRDefault="005E1FC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8492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www.aba.org.do</w:t>
    </w:r>
  </w:p>
  <w:p w14:paraId="353CBBB1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809 541 5211</w:t>
    </w:r>
  </w:p>
  <w:p w14:paraId="75F9494B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b/>
        <w:color w:val="000090"/>
      </w:rPr>
      <w:t>Twitter</w:t>
    </w:r>
    <w:r>
      <w:rPr>
        <w:rFonts w:ascii="Calibri" w:eastAsia="Calibri" w:hAnsi="Calibri" w:cs="Calibri"/>
        <w:color w:val="000090"/>
      </w:rPr>
      <w:t xml:space="preserve"> @ABA_RD</w:t>
    </w:r>
  </w:p>
  <w:p w14:paraId="777DB3D6" w14:textId="0C036993" w:rsidR="002B037C" w:rsidRPr="003C2C89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  <w:lang w:val="es-DO"/>
      </w:rPr>
    </w:pPr>
    <w:r w:rsidRPr="003C2C89">
      <w:rPr>
        <w:rFonts w:ascii="Calibri" w:eastAsia="Calibri" w:hAnsi="Calibri" w:cs="Calibri"/>
        <w:b/>
        <w:color w:val="000090"/>
        <w:lang w:val="es-DO"/>
      </w:rPr>
      <w:t xml:space="preserve">Facebook </w:t>
    </w:r>
    <w:r w:rsidRPr="003C2C89">
      <w:rPr>
        <w:rFonts w:ascii="Calibri" w:eastAsia="Calibri" w:hAnsi="Calibri" w:cs="Calibri"/>
        <w:color w:val="000090"/>
        <w:lang w:val="es-DO"/>
      </w:rPr>
      <w:t xml:space="preserve">Asociación de Bancos </w:t>
    </w:r>
    <w:r w:rsidR="00F14F64">
      <w:rPr>
        <w:rFonts w:ascii="Calibri" w:eastAsia="Calibri" w:hAnsi="Calibri" w:cs="Calibri"/>
        <w:color w:val="000090"/>
        <w:lang w:val="es-DO"/>
      </w:rPr>
      <w:t>Múltiples</w:t>
    </w:r>
    <w:r w:rsidRPr="003C2C89">
      <w:rPr>
        <w:rFonts w:ascii="Calibri" w:eastAsia="Calibri" w:hAnsi="Calibri" w:cs="Calibri"/>
        <w:color w:val="000090"/>
        <w:lang w:val="es-DO"/>
      </w:rPr>
      <w:t xml:space="preserve"> de RD</w:t>
    </w:r>
  </w:p>
  <w:p w14:paraId="2C6900AB" w14:textId="77777777" w:rsidR="002B037C" w:rsidRPr="003C2C89" w:rsidRDefault="002B037C">
    <w:pPr>
      <w:pBdr>
        <w:top w:val="nil"/>
        <w:left w:val="nil"/>
        <w:bottom w:val="nil"/>
        <w:right w:val="nil"/>
        <w:between w:val="nil"/>
      </w:pBdr>
      <w:spacing w:before="240" w:line="240" w:lineRule="auto"/>
      <w:ind w:left="0" w:hanging="2"/>
      <w:jc w:val="right"/>
      <w:rPr>
        <w:rFonts w:eastAsia="Century Gothic"/>
        <w:color w:val="A4A4A4"/>
        <w:sz w:val="16"/>
        <w:szCs w:val="16"/>
        <w:lang w:val="es-DO"/>
      </w:rPr>
    </w:pPr>
  </w:p>
  <w:p w14:paraId="67B17853" w14:textId="77777777" w:rsidR="0033032C" w:rsidRPr="00E06353" w:rsidRDefault="0033032C">
    <w:pPr>
      <w:ind w:left="0" w:hanging="2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D6C3" w14:textId="77777777" w:rsidR="0021320F" w:rsidRDefault="0021320F">
      <w:pPr>
        <w:spacing w:line="240" w:lineRule="auto"/>
        <w:ind w:left="0" w:hanging="2"/>
      </w:pPr>
      <w:r>
        <w:separator/>
      </w:r>
    </w:p>
  </w:footnote>
  <w:footnote w:type="continuationSeparator" w:id="0">
    <w:p w14:paraId="4350BD5D" w14:textId="77777777" w:rsidR="0021320F" w:rsidRDefault="0021320F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64672F88" w14:textId="77777777" w:rsidR="0021320F" w:rsidRDefault="0021320F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69E2" w14:textId="77777777" w:rsidR="005E1FCF" w:rsidRDefault="005E1FC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EABF" w14:textId="77777777" w:rsidR="005E1FCF" w:rsidRDefault="005E1FCF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D68" w14:textId="77777777" w:rsidR="002B037C" w:rsidRDefault="002B037C">
    <w:pPr>
      <w:ind w:left="0" w:hanging="2"/>
    </w:pPr>
  </w:p>
  <w:tbl>
    <w:tblPr>
      <w:tblW w:w="107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68"/>
    </w:tblGrid>
    <w:tr w:rsidR="002B037C" w:rsidRPr="00462D40" w14:paraId="29A96C16" w14:textId="77777777">
      <w:tc>
        <w:tcPr>
          <w:tcW w:w="10768" w:type="dxa"/>
        </w:tcPr>
        <w:p w14:paraId="1AE65841" w14:textId="77777777" w:rsidR="002B037C" w:rsidRDefault="002B0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  <w:tbl>
          <w:tblPr>
            <w:tblW w:w="10768" w:type="dxa"/>
            <w:tblLayout w:type="fixed"/>
            <w:tblLook w:val="0000" w:firstRow="0" w:lastRow="0" w:firstColumn="0" w:lastColumn="0" w:noHBand="0" w:noVBand="0"/>
          </w:tblPr>
          <w:tblGrid>
            <w:gridCol w:w="5308"/>
            <w:gridCol w:w="5460"/>
          </w:tblGrid>
          <w:tr w:rsidR="002B037C" w:rsidRPr="00462D40" w14:paraId="390A3557" w14:textId="77777777">
            <w:trPr>
              <w:trHeight w:val="1759"/>
            </w:trPr>
            <w:tc>
              <w:tcPr>
                <w:tcW w:w="5308" w:type="dxa"/>
              </w:tcPr>
              <w:p w14:paraId="1EA4F3F3" w14:textId="43AB1292" w:rsidR="002B037C" w:rsidRPr="003C2C89" w:rsidRDefault="00E60B0B" w:rsidP="00770CB2">
                <w:pPr>
                  <w:ind w:left="1" w:hanging="3"/>
                  <w:rPr>
                    <w:rFonts w:ascii="Calibri" w:eastAsia="Calibri" w:hAnsi="Calibri" w:cs="Calibri"/>
                    <w:color w:val="000090"/>
                    <w:sz w:val="28"/>
                    <w:szCs w:val="28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sz w:val="28"/>
                    <w:szCs w:val="28"/>
                    <w:highlight w:val="white"/>
                    <w:lang w:val="es-DO"/>
                  </w:rPr>
                  <w:t>Despacho de prensa</w:t>
                </w:r>
              </w:p>
              <w:p w14:paraId="392F771C" w14:textId="77777777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 xml:space="preserve">Contactos </w:t>
                </w:r>
              </w:p>
              <w:p w14:paraId="6CF95219" w14:textId="4FDA8DDE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Pamela Castillo</w:t>
                </w:r>
                <w:r w:rsidR="00FB6FA5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,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d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irectora de Comunicación</w:t>
                </w:r>
              </w:p>
              <w:p w14:paraId="33CF7C9F" w14:textId="7FF5BE73" w:rsidR="002B037C" w:rsidRPr="003C2C89" w:rsidRDefault="005E1FCF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Susana Flete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, g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erente </w:t>
                </w:r>
                <w:r w:rsidR="00846B40"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de </w:t>
                </w:r>
                <w:r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Prensa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y RRPP</w:t>
                </w:r>
              </w:p>
              <w:p w14:paraId="39ECBD33" w14:textId="77777777" w:rsidR="002B037C" w:rsidRPr="003C2C89" w:rsidRDefault="00846B40">
                <w:pPr>
                  <w:ind w:left="0" w:right="-3276" w:hanging="2"/>
                  <w:rPr>
                    <w:rFonts w:ascii="Calibri" w:eastAsia="Calibri" w:hAnsi="Calibri" w:cs="Calibri"/>
                    <w:color w:val="000090"/>
                    <w:lang w:val="es-DO"/>
                  </w:rPr>
                </w:pPr>
                <w:hyperlink r:id="rId1">
                  <w:r w:rsidRPr="003C2C89">
                    <w:rPr>
                      <w:rFonts w:ascii="Calibri" w:eastAsia="Calibri" w:hAnsi="Calibri" w:cs="Calibri"/>
                      <w:color w:val="000090"/>
                      <w:highlight w:val="white"/>
                      <w:u w:val="single"/>
                      <w:lang w:val="es-DO"/>
                    </w:rPr>
                    <w:t>comunicaciones@aba.org.do</w:t>
                  </w:r>
                </w:hyperlink>
              </w:p>
              <w:p w14:paraId="4A231469" w14:textId="77777777" w:rsidR="002B037C" w:rsidRPr="003C2C89" w:rsidRDefault="002B037C">
                <w:pPr>
                  <w:ind w:left="0" w:right="-3276" w:hanging="2"/>
                  <w:rPr>
                    <w:lang w:val="es-DO"/>
                  </w:rPr>
                </w:pPr>
              </w:p>
            </w:tc>
            <w:tc>
              <w:tcPr>
                <w:tcW w:w="5460" w:type="dxa"/>
              </w:tcPr>
              <w:p w14:paraId="3ED2D38A" w14:textId="77777777" w:rsidR="002B037C" w:rsidRPr="003C2C89" w:rsidRDefault="00846B40">
                <w:pPr>
                  <w:ind w:left="0" w:right="-3276" w:hanging="2"/>
                  <w:rPr>
                    <w:lang w:val="es-DO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hidden="0" allowOverlap="1" wp14:anchorId="78DEB085" wp14:editId="1226C6EB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2540</wp:posOffset>
                      </wp:positionV>
                      <wp:extent cx="956945" cy="1009650"/>
                      <wp:effectExtent l="0" t="0" r="0" b="0"/>
                      <wp:wrapSquare wrapText="bothSides" distT="0" distB="0" distL="114300" distR="114300"/>
                      <wp:docPr id="1" name="Imagen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 rotWithShape="1">
                              <a:blip r:embed="rId2"/>
                              <a:srcRect b="127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6945" cy="10096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57AD2D23" w14:textId="77777777" w:rsidR="002B037C" w:rsidRPr="003C2C89" w:rsidRDefault="002B037C">
          <w:pPr>
            <w:ind w:left="0" w:right="-3276" w:hanging="2"/>
            <w:rPr>
              <w:lang w:val="es-DO"/>
            </w:rPr>
          </w:pPr>
        </w:p>
      </w:tc>
    </w:tr>
  </w:tbl>
  <w:p w14:paraId="63A44FB2" w14:textId="77777777" w:rsidR="002B037C" w:rsidRPr="003C2C89" w:rsidRDefault="002B037C">
    <w:pPr>
      <w:ind w:left="0" w:hanging="2"/>
      <w:rPr>
        <w:lang w:val="es-D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BD6"/>
    <w:multiLevelType w:val="multilevel"/>
    <w:tmpl w:val="819E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437E4"/>
    <w:multiLevelType w:val="hybridMultilevel"/>
    <w:tmpl w:val="BD2279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E16"/>
    <w:multiLevelType w:val="multilevel"/>
    <w:tmpl w:val="07E6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905B0"/>
    <w:multiLevelType w:val="hybridMultilevel"/>
    <w:tmpl w:val="E1E8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63F55"/>
    <w:multiLevelType w:val="multilevel"/>
    <w:tmpl w:val="C4B2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05A54"/>
    <w:multiLevelType w:val="multilevel"/>
    <w:tmpl w:val="30C4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962A2"/>
    <w:multiLevelType w:val="multilevel"/>
    <w:tmpl w:val="5BEC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440B4"/>
    <w:multiLevelType w:val="multilevel"/>
    <w:tmpl w:val="E53C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F22C8"/>
    <w:multiLevelType w:val="multilevel"/>
    <w:tmpl w:val="1D6A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B345E"/>
    <w:multiLevelType w:val="hybridMultilevel"/>
    <w:tmpl w:val="5BB220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74126"/>
    <w:multiLevelType w:val="multilevel"/>
    <w:tmpl w:val="FC42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6E7DEB"/>
    <w:multiLevelType w:val="multilevel"/>
    <w:tmpl w:val="F372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B36665"/>
    <w:multiLevelType w:val="multilevel"/>
    <w:tmpl w:val="08A8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3E6A75"/>
    <w:multiLevelType w:val="multilevel"/>
    <w:tmpl w:val="9E66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7C6EDB"/>
    <w:multiLevelType w:val="multilevel"/>
    <w:tmpl w:val="4E52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0F6769"/>
    <w:multiLevelType w:val="multilevel"/>
    <w:tmpl w:val="CAA4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ED1F47"/>
    <w:multiLevelType w:val="hybridMultilevel"/>
    <w:tmpl w:val="480442A6"/>
    <w:lvl w:ilvl="0" w:tplc="DBA84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365DE"/>
    <w:multiLevelType w:val="multilevel"/>
    <w:tmpl w:val="9FBE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B85238"/>
    <w:multiLevelType w:val="hybridMultilevel"/>
    <w:tmpl w:val="C8D67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409F4"/>
    <w:multiLevelType w:val="multilevel"/>
    <w:tmpl w:val="209EB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D155B9"/>
    <w:multiLevelType w:val="multilevel"/>
    <w:tmpl w:val="E15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922979">
    <w:abstractNumId w:val="17"/>
  </w:num>
  <w:num w:numId="2" w16cid:durableId="451940022">
    <w:abstractNumId w:val="3"/>
  </w:num>
  <w:num w:numId="3" w16cid:durableId="277878673">
    <w:abstractNumId w:val="16"/>
  </w:num>
  <w:num w:numId="4" w16cid:durableId="2115174986">
    <w:abstractNumId w:val="1"/>
  </w:num>
  <w:num w:numId="5" w16cid:durableId="2124571937">
    <w:abstractNumId w:val="18"/>
  </w:num>
  <w:num w:numId="6" w16cid:durableId="989938501">
    <w:abstractNumId w:val="9"/>
  </w:num>
  <w:num w:numId="7" w16cid:durableId="510340100">
    <w:abstractNumId w:val="13"/>
  </w:num>
  <w:num w:numId="8" w16cid:durableId="1135414807">
    <w:abstractNumId w:val="19"/>
  </w:num>
  <w:num w:numId="9" w16cid:durableId="1266958251">
    <w:abstractNumId w:val="6"/>
  </w:num>
  <w:num w:numId="10" w16cid:durableId="1635671588">
    <w:abstractNumId w:val="8"/>
  </w:num>
  <w:num w:numId="11" w16cid:durableId="555239039">
    <w:abstractNumId w:val="15"/>
  </w:num>
  <w:num w:numId="12" w16cid:durableId="2022080024">
    <w:abstractNumId w:val="12"/>
  </w:num>
  <w:num w:numId="13" w16cid:durableId="1560088440">
    <w:abstractNumId w:val="11"/>
  </w:num>
  <w:num w:numId="14" w16cid:durableId="236786216">
    <w:abstractNumId w:val="4"/>
  </w:num>
  <w:num w:numId="15" w16cid:durableId="600262290">
    <w:abstractNumId w:val="0"/>
  </w:num>
  <w:num w:numId="16" w16cid:durableId="443038796">
    <w:abstractNumId w:val="5"/>
  </w:num>
  <w:num w:numId="17" w16cid:durableId="905261918">
    <w:abstractNumId w:val="20"/>
  </w:num>
  <w:num w:numId="18" w16cid:durableId="1795367531">
    <w:abstractNumId w:val="14"/>
  </w:num>
  <w:num w:numId="19" w16cid:durableId="1725056669">
    <w:abstractNumId w:val="2"/>
  </w:num>
  <w:num w:numId="20" w16cid:durableId="1702902276">
    <w:abstractNumId w:val="7"/>
  </w:num>
  <w:num w:numId="21" w16cid:durableId="1328174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7C"/>
    <w:rsid w:val="000003C9"/>
    <w:rsid w:val="00001BAF"/>
    <w:rsid w:val="000025AC"/>
    <w:rsid w:val="00003048"/>
    <w:rsid w:val="00003085"/>
    <w:rsid w:val="000035A7"/>
    <w:rsid w:val="000035FB"/>
    <w:rsid w:val="00003AA5"/>
    <w:rsid w:val="000043D8"/>
    <w:rsid w:val="00004E68"/>
    <w:rsid w:val="00005379"/>
    <w:rsid w:val="00005680"/>
    <w:rsid w:val="000058AD"/>
    <w:rsid w:val="0000667B"/>
    <w:rsid w:val="00006F89"/>
    <w:rsid w:val="0000708E"/>
    <w:rsid w:val="000073A1"/>
    <w:rsid w:val="000100AB"/>
    <w:rsid w:val="00010E02"/>
    <w:rsid w:val="00011115"/>
    <w:rsid w:val="0001140F"/>
    <w:rsid w:val="0001173E"/>
    <w:rsid w:val="000119FB"/>
    <w:rsid w:val="00011A18"/>
    <w:rsid w:val="000121C8"/>
    <w:rsid w:val="00012750"/>
    <w:rsid w:val="00012889"/>
    <w:rsid w:val="00012DDE"/>
    <w:rsid w:val="0001364E"/>
    <w:rsid w:val="00013CEB"/>
    <w:rsid w:val="00013F9F"/>
    <w:rsid w:val="00014202"/>
    <w:rsid w:val="00014560"/>
    <w:rsid w:val="0001467A"/>
    <w:rsid w:val="00014A54"/>
    <w:rsid w:val="00014E32"/>
    <w:rsid w:val="000150E3"/>
    <w:rsid w:val="000154FF"/>
    <w:rsid w:val="000164A6"/>
    <w:rsid w:val="00016D0C"/>
    <w:rsid w:val="00016EA0"/>
    <w:rsid w:val="000175A5"/>
    <w:rsid w:val="000175D8"/>
    <w:rsid w:val="00017943"/>
    <w:rsid w:val="00020148"/>
    <w:rsid w:val="00020D3C"/>
    <w:rsid w:val="000215B2"/>
    <w:rsid w:val="00021E7F"/>
    <w:rsid w:val="000222D0"/>
    <w:rsid w:val="00022529"/>
    <w:rsid w:val="00023748"/>
    <w:rsid w:val="00023F34"/>
    <w:rsid w:val="00024186"/>
    <w:rsid w:val="0002482E"/>
    <w:rsid w:val="00024AE9"/>
    <w:rsid w:val="00024C4B"/>
    <w:rsid w:val="00024EB5"/>
    <w:rsid w:val="000250AB"/>
    <w:rsid w:val="00025FDD"/>
    <w:rsid w:val="00026157"/>
    <w:rsid w:val="00026216"/>
    <w:rsid w:val="00026EC7"/>
    <w:rsid w:val="00026FEA"/>
    <w:rsid w:val="000271AF"/>
    <w:rsid w:val="0002748F"/>
    <w:rsid w:val="0003044D"/>
    <w:rsid w:val="00030C8E"/>
    <w:rsid w:val="00030DA8"/>
    <w:rsid w:val="00032BB1"/>
    <w:rsid w:val="0003310D"/>
    <w:rsid w:val="000331A0"/>
    <w:rsid w:val="00033762"/>
    <w:rsid w:val="00033C3A"/>
    <w:rsid w:val="00034458"/>
    <w:rsid w:val="00034AD6"/>
    <w:rsid w:val="00035E3E"/>
    <w:rsid w:val="000361FE"/>
    <w:rsid w:val="00036271"/>
    <w:rsid w:val="000363F0"/>
    <w:rsid w:val="000367FC"/>
    <w:rsid w:val="00036AD3"/>
    <w:rsid w:val="000372FF"/>
    <w:rsid w:val="00037522"/>
    <w:rsid w:val="00037746"/>
    <w:rsid w:val="00041127"/>
    <w:rsid w:val="0004145F"/>
    <w:rsid w:val="00041A90"/>
    <w:rsid w:val="00041FEC"/>
    <w:rsid w:val="00042265"/>
    <w:rsid w:val="000423A1"/>
    <w:rsid w:val="0004300D"/>
    <w:rsid w:val="00043672"/>
    <w:rsid w:val="00043709"/>
    <w:rsid w:val="000445B2"/>
    <w:rsid w:val="00044CC4"/>
    <w:rsid w:val="000452E5"/>
    <w:rsid w:val="0004590A"/>
    <w:rsid w:val="000462C2"/>
    <w:rsid w:val="00047687"/>
    <w:rsid w:val="000478D3"/>
    <w:rsid w:val="0005022B"/>
    <w:rsid w:val="00050461"/>
    <w:rsid w:val="000504D9"/>
    <w:rsid w:val="000506EB"/>
    <w:rsid w:val="00050D40"/>
    <w:rsid w:val="000514BD"/>
    <w:rsid w:val="00051CED"/>
    <w:rsid w:val="0005236A"/>
    <w:rsid w:val="000524E7"/>
    <w:rsid w:val="00052993"/>
    <w:rsid w:val="000544E2"/>
    <w:rsid w:val="00056150"/>
    <w:rsid w:val="0005673A"/>
    <w:rsid w:val="0005696A"/>
    <w:rsid w:val="000571DF"/>
    <w:rsid w:val="00057BFB"/>
    <w:rsid w:val="000600E2"/>
    <w:rsid w:val="000601FC"/>
    <w:rsid w:val="0006020D"/>
    <w:rsid w:val="000607BC"/>
    <w:rsid w:val="000611B9"/>
    <w:rsid w:val="000611D1"/>
    <w:rsid w:val="00061213"/>
    <w:rsid w:val="00061808"/>
    <w:rsid w:val="000629A2"/>
    <w:rsid w:val="000634ED"/>
    <w:rsid w:val="000637D1"/>
    <w:rsid w:val="000638E1"/>
    <w:rsid w:val="00063D09"/>
    <w:rsid w:val="000641F9"/>
    <w:rsid w:val="00064591"/>
    <w:rsid w:val="000646E4"/>
    <w:rsid w:val="00064B6A"/>
    <w:rsid w:val="00065279"/>
    <w:rsid w:val="0006560A"/>
    <w:rsid w:val="000657DA"/>
    <w:rsid w:val="00065881"/>
    <w:rsid w:val="00065A0A"/>
    <w:rsid w:val="0006686C"/>
    <w:rsid w:val="00066D7C"/>
    <w:rsid w:val="00067048"/>
    <w:rsid w:val="00067526"/>
    <w:rsid w:val="0006779D"/>
    <w:rsid w:val="000679DF"/>
    <w:rsid w:val="00067DA2"/>
    <w:rsid w:val="00067E17"/>
    <w:rsid w:val="00070A08"/>
    <w:rsid w:val="00071198"/>
    <w:rsid w:val="000726A3"/>
    <w:rsid w:val="00072F24"/>
    <w:rsid w:val="00072FFD"/>
    <w:rsid w:val="0007383E"/>
    <w:rsid w:val="000740A1"/>
    <w:rsid w:val="000742C7"/>
    <w:rsid w:val="000742E3"/>
    <w:rsid w:val="000747E2"/>
    <w:rsid w:val="00074C1F"/>
    <w:rsid w:val="000760A4"/>
    <w:rsid w:val="000763A9"/>
    <w:rsid w:val="0007649A"/>
    <w:rsid w:val="00076AA6"/>
    <w:rsid w:val="00077A10"/>
    <w:rsid w:val="00077F31"/>
    <w:rsid w:val="0008010C"/>
    <w:rsid w:val="000801AF"/>
    <w:rsid w:val="000805B4"/>
    <w:rsid w:val="00081BE1"/>
    <w:rsid w:val="0008231A"/>
    <w:rsid w:val="00082CA2"/>
    <w:rsid w:val="00082E67"/>
    <w:rsid w:val="00082E9F"/>
    <w:rsid w:val="0008342C"/>
    <w:rsid w:val="000836D5"/>
    <w:rsid w:val="00084559"/>
    <w:rsid w:val="00084AD1"/>
    <w:rsid w:val="000851D1"/>
    <w:rsid w:val="00085962"/>
    <w:rsid w:val="00085F17"/>
    <w:rsid w:val="000865AA"/>
    <w:rsid w:val="00086FD8"/>
    <w:rsid w:val="000870E0"/>
    <w:rsid w:val="000871EC"/>
    <w:rsid w:val="00087657"/>
    <w:rsid w:val="00087CAA"/>
    <w:rsid w:val="000908F1"/>
    <w:rsid w:val="0009094E"/>
    <w:rsid w:val="00090CB2"/>
    <w:rsid w:val="00090F30"/>
    <w:rsid w:val="00091187"/>
    <w:rsid w:val="000916DB"/>
    <w:rsid w:val="00091867"/>
    <w:rsid w:val="0009294C"/>
    <w:rsid w:val="00092A21"/>
    <w:rsid w:val="00093BE4"/>
    <w:rsid w:val="00093C02"/>
    <w:rsid w:val="0009428C"/>
    <w:rsid w:val="000942DF"/>
    <w:rsid w:val="00094552"/>
    <w:rsid w:val="00094554"/>
    <w:rsid w:val="0009588D"/>
    <w:rsid w:val="00095B78"/>
    <w:rsid w:val="00096467"/>
    <w:rsid w:val="000965B4"/>
    <w:rsid w:val="00096684"/>
    <w:rsid w:val="00096735"/>
    <w:rsid w:val="00096A12"/>
    <w:rsid w:val="00096C77"/>
    <w:rsid w:val="00096C90"/>
    <w:rsid w:val="000970F2"/>
    <w:rsid w:val="00097884"/>
    <w:rsid w:val="000A01EF"/>
    <w:rsid w:val="000A0252"/>
    <w:rsid w:val="000A0D46"/>
    <w:rsid w:val="000A1217"/>
    <w:rsid w:val="000A1685"/>
    <w:rsid w:val="000A1FCB"/>
    <w:rsid w:val="000A223E"/>
    <w:rsid w:val="000A224B"/>
    <w:rsid w:val="000A2599"/>
    <w:rsid w:val="000A2A71"/>
    <w:rsid w:val="000A3223"/>
    <w:rsid w:val="000A40F3"/>
    <w:rsid w:val="000A462C"/>
    <w:rsid w:val="000A5510"/>
    <w:rsid w:val="000A58AA"/>
    <w:rsid w:val="000A5A2E"/>
    <w:rsid w:val="000A5CDD"/>
    <w:rsid w:val="000A5D0A"/>
    <w:rsid w:val="000A5EE6"/>
    <w:rsid w:val="000A5F4C"/>
    <w:rsid w:val="000A637A"/>
    <w:rsid w:val="000A66E3"/>
    <w:rsid w:val="000A6C88"/>
    <w:rsid w:val="000A7424"/>
    <w:rsid w:val="000A7D10"/>
    <w:rsid w:val="000A7DC5"/>
    <w:rsid w:val="000B0009"/>
    <w:rsid w:val="000B022D"/>
    <w:rsid w:val="000B095D"/>
    <w:rsid w:val="000B09C4"/>
    <w:rsid w:val="000B0C51"/>
    <w:rsid w:val="000B100E"/>
    <w:rsid w:val="000B1013"/>
    <w:rsid w:val="000B1098"/>
    <w:rsid w:val="000B11EE"/>
    <w:rsid w:val="000B1CD6"/>
    <w:rsid w:val="000B2CE7"/>
    <w:rsid w:val="000B31CF"/>
    <w:rsid w:val="000B3220"/>
    <w:rsid w:val="000B3279"/>
    <w:rsid w:val="000B340F"/>
    <w:rsid w:val="000B3903"/>
    <w:rsid w:val="000B3A45"/>
    <w:rsid w:val="000B3DA0"/>
    <w:rsid w:val="000B564A"/>
    <w:rsid w:val="000B5E65"/>
    <w:rsid w:val="000B6EB8"/>
    <w:rsid w:val="000B72C6"/>
    <w:rsid w:val="000B73AD"/>
    <w:rsid w:val="000B7562"/>
    <w:rsid w:val="000B76DA"/>
    <w:rsid w:val="000B7F04"/>
    <w:rsid w:val="000C066F"/>
    <w:rsid w:val="000C0BDE"/>
    <w:rsid w:val="000C1197"/>
    <w:rsid w:val="000C1377"/>
    <w:rsid w:val="000C1941"/>
    <w:rsid w:val="000C1FBC"/>
    <w:rsid w:val="000C2411"/>
    <w:rsid w:val="000C2C0C"/>
    <w:rsid w:val="000C2C53"/>
    <w:rsid w:val="000C306C"/>
    <w:rsid w:val="000C3329"/>
    <w:rsid w:val="000C336D"/>
    <w:rsid w:val="000C33DB"/>
    <w:rsid w:val="000C381A"/>
    <w:rsid w:val="000C3837"/>
    <w:rsid w:val="000C4124"/>
    <w:rsid w:val="000C438D"/>
    <w:rsid w:val="000C45F1"/>
    <w:rsid w:val="000C4A0E"/>
    <w:rsid w:val="000C4A33"/>
    <w:rsid w:val="000C4C46"/>
    <w:rsid w:val="000C4F7F"/>
    <w:rsid w:val="000C5418"/>
    <w:rsid w:val="000C5472"/>
    <w:rsid w:val="000C6655"/>
    <w:rsid w:val="000C6B02"/>
    <w:rsid w:val="000C6C57"/>
    <w:rsid w:val="000C7529"/>
    <w:rsid w:val="000C76BB"/>
    <w:rsid w:val="000C7B9A"/>
    <w:rsid w:val="000D0627"/>
    <w:rsid w:val="000D233B"/>
    <w:rsid w:val="000D26FB"/>
    <w:rsid w:val="000D2A6A"/>
    <w:rsid w:val="000D2B18"/>
    <w:rsid w:val="000D4E20"/>
    <w:rsid w:val="000D55DD"/>
    <w:rsid w:val="000D5867"/>
    <w:rsid w:val="000D5882"/>
    <w:rsid w:val="000D5A24"/>
    <w:rsid w:val="000D5CE2"/>
    <w:rsid w:val="000D6392"/>
    <w:rsid w:val="000D6E9D"/>
    <w:rsid w:val="000D72E5"/>
    <w:rsid w:val="000D73CF"/>
    <w:rsid w:val="000D76E5"/>
    <w:rsid w:val="000D78FD"/>
    <w:rsid w:val="000D7935"/>
    <w:rsid w:val="000D7A6E"/>
    <w:rsid w:val="000D7D23"/>
    <w:rsid w:val="000E009F"/>
    <w:rsid w:val="000E0887"/>
    <w:rsid w:val="000E0900"/>
    <w:rsid w:val="000E0C09"/>
    <w:rsid w:val="000E0D3C"/>
    <w:rsid w:val="000E137A"/>
    <w:rsid w:val="000E1B07"/>
    <w:rsid w:val="000E26B5"/>
    <w:rsid w:val="000E2732"/>
    <w:rsid w:val="000E2D18"/>
    <w:rsid w:val="000E3C64"/>
    <w:rsid w:val="000E3DED"/>
    <w:rsid w:val="000E3E32"/>
    <w:rsid w:val="000E404B"/>
    <w:rsid w:val="000E408A"/>
    <w:rsid w:val="000E47AB"/>
    <w:rsid w:val="000E4F1F"/>
    <w:rsid w:val="000E5102"/>
    <w:rsid w:val="000E51CB"/>
    <w:rsid w:val="000E52DF"/>
    <w:rsid w:val="000E56C5"/>
    <w:rsid w:val="000E6355"/>
    <w:rsid w:val="000E68CF"/>
    <w:rsid w:val="000E6CC2"/>
    <w:rsid w:val="000E6EEB"/>
    <w:rsid w:val="000E6F22"/>
    <w:rsid w:val="000E76CD"/>
    <w:rsid w:val="000E79A4"/>
    <w:rsid w:val="000F0E44"/>
    <w:rsid w:val="000F1773"/>
    <w:rsid w:val="000F1C7F"/>
    <w:rsid w:val="000F24F5"/>
    <w:rsid w:val="000F2921"/>
    <w:rsid w:val="000F2F5F"/>
    <w:rsid w:val="000F4D6A"/>
    <w:rsid w:val="000F5820"/>
    <w:rsid w:val="000F5E30"/>
    <w:rsid w:val="000F5E3D"/>
    <w:rsid w:val="000F6768"/>
    <w:rsid w:val="000F7545"/>
    <w:rsid w:val="000F789C"/>
    <w:rsid w:val="000F7AE5"/>
    <w:rsid w:val="000F7E55"/>
    <w:rsid w:val="000F7FDF"/>
    <w:rsid w:val="001002A2"/>
    <w:rsid w:val="0010065B"/>
    <w:rsid w:val="001008E0"/>
    <w:rsid w:val="00101655"/>
    <w:rsid w:val="00101875"/>
    <w:rsid w:val="00101985"/>
    <w:rsid w:val="00101AFF"/>
    <w:rsid w:val="00101FB3"/>
    <w:rsid w:val="001020AE"/>
    <w:rsid w:val="00102104"/>
    <w:rsid w:val="00102CD3"/>
    <w:rsid w:val="0010369E"/>
    <w:rsid w:val="001039CA"/>
    <w:rsid w:val="00104DF1"/>
    <w:rsid w:val="00104FC9"/>
    <w:rsid w:val="00105664"/>
    <w:rsid w:val="00105AD9"/>
    <w:rsid w:val="00105B25"/>
    <w:rsid w:val="00106436"/>
    <w:rsid w:val="001064FC"/>
    <w:rsid w:val="00107698"/>
    <w:rsid w:val="00107776"/>
    <w:rsid w:val="001102F0"/>
    <w:rsid w:val="00110781"/>
    <w:rsid w:val="00110E8C"/>
    <w:rsid w:val="001113C3"/>
    <w:rsid w:val="00111906"/>
    <w:rsid w:val="00111BA8"/>
    <w:rsid w:val="00111C94"/>
    <w:rsid w:val="001121F0"/>
    <w:rsid w:val="00112D36"/>
    <w:rsid w:val="0011394D"/>
    <w:rsid w:val="001139AD"/>
    <w:rsid w:val="00113F64"/>
    <w:rsid w:val="00114430"/>
    <w:rsid w:val="00114A15"/>
    <w:rsid w:val="00115344"/>
    <w:rsid w:val="00115817"/>
    <w:rsid w:val="00115D6B"/>
    <w:rsid w:val="00115E53"/>
    <w:rsid w:val="00115E63"/>
    <w:rsid w:val="001160BE"/>
    <w:rsid w:val="001162A5"/>
    <w:rsid w:val="001166AB"/>
    <w:rsid w:val="001167F1"/>
    <w:rsid w:val="00117105"/>
    <w:rsid w:val="00120151"/>
    <w:rsid w:val="0012022C"/>
    <w:rsid w:val="00120B48"/>
    <w:rsid w:val="00121010"/>
    <w:rsid w:val="00121098"/>
    <w:rsid w:val="001210F3"/>
    <w:rsid w:val="001211EC"/>
    <w:rsid w:val="00121675"/>
    <w:rsid w:val="00121A4F"/>
    <w:rsid w:val="0012230A"/>
    <w:rsid w:val="00122411"/>
    <w:rsid w:val="00122568"/>
    <w:rsid w:val="00122D1A"/>
    <w:rsid w:val="001234EC"/>
    <w:rsid w:val="00123ADA"/>
    <w:rsid w:val="00123AE9"/>
    <w:rsid w:val="001248EF"/>
    <w:rsid w:val="00125011"/>
    <w:rsid w:val="00125575"/>
    <w:rsid w:val="00125B2C"/>
    <w:rsid w:val="0012642B"/>
    <w:rsid w:val="00126496"/>
    <w:rsid w:val="00130601"/>
    <w:rsid w:val="00131919"/>
    <w:rsid w:val="001323D8"/>
    <w:rsid w:val="0013295C"/>
    <w:rsid w:val="00132A2B"/>
    <w:rsid w:val="00132CE8"/>
    <w:rsid w:val="00132E65"/>
    <w:rsid w:val="001335BA"/>
    <w:rsid w:val="0013379C"/>
    <w:rsid w:val="00133FD3"/>
    <w:rsid w:val="001359D3"/>
    <w:rsid w:val="00135F20"/>
    <w:rsid w:val="00135FDE"/>
    <w:rsid w:val="00136E20"/>
    <w:rsid w:val="00137077"/>
    <w:rsid w:val="001370AB"/>
    <w:rsid w:val="00140181"/>
    <w:rsid w:val="001401C6"/>
    <w:rsid w:val="00140980"/>
    <w:rsid w:val="00140BEE"/>
    <w:rsid w:val="00140E43"/>
    <w:rsid w:val="0014169A"/>
    <w:rsid w:val="00142A36"/>
    <w:rsid w:val="00142DAB"/>
    <w:rsid w:val="00142E5C"/>
    <w:rsid w:val="00142FCD"/>
    <w:rsid w:val="0014329A"/>
    <w:rsid w:val="00143972"/>
    <w:rsid w:val="00143A14"/>
    <w:rsid w:val="00144809"/>
    <w:rsid w:val="00145140"/>
    <w:rsid w:val="0014515E"/>
    <w:rsid w:val="0014544A"/>
    <w:rsid w:val="00145685"/>
    <w:rsid w:val="00145814"/>
    <w:rsid w:val="00145840"/>
    <w:rsid w:val="00146106"/>
    <w:rsid w:val="00146333"/>
    <w:rsid w:val="001463B8"/>
    <w:rsid w:val="00146813"/>
    <w:rsid w:val="00146D8F"/>
    <w:rsid w:val="00146E77"/>
    <w:rsid w:val="001471BA"/>
    <w:rsid w:val="00147752"/>
    <w:rsid w:val="001478CE"/>
    <w:rsid w:val="00147C84"/>
    <w:rsid w:val="0015024D"/>
    <w:rsid w:val="00150AC6"/>
    <w:rsid w:val="00150DFB"/>
    <w:rsid w:val="001514BB"/>
    <w:rsid w:val="0015163A"/>
    <w:rsid w:val="00153541"/>
    <w:rsid w:val="00153C66"/>
    <w:rsid w:val="00154327"/>
    <w:rsid w:val="0015434B"/>
    <w:rsid w:val="00155186"/>
    <w:rsid w:val="00155451"/>
    <w:rsid w:val="00155BFC"/>
    <w:rsid w:val="00156841"/>
    <w:rsid w:val="0015754E"/>
    <w:rsid w:val="00157823"/>
    <w:rsid w:val="001601E1"/>
    <w:rsid w:val="0016058B"/>
    <w:rsid w:val="001607D5"/>
    <w:rsid w:val="001613D3"/>
    <w:rsid w:val="0016250C"/>
    <w:rsid w:val="001635C5"/>
    <w:rsid w:val="0016376E"/>
    <w:rsid w:val="001641C3"/>
    <w:rsid w:val="001648B6"/>
    <w:rsid w:val="00164A2D"/>
    <w:rsid w:val="00165002"/>
    <w:rsid w:val="0016590C"/>
    <w:rsid w:val="00165CA4"/>
    <w:rsid w:val="001661AC"/>
    <w:rsid w:val="00166460"/>
    <w:rsid w:val="00166524"/>
    <w:rsid w:val="001666AD"/>
    <w:rsid w:val="0016678E"/>
    <w:rsid w:val="00166A26"/>
    <w:rsid w:val="00166D92"/>
    <w:rsid w:val="001673BE"/>
    <w:rsid w:val="00167F92"/>
    <w:rsid w:val="0017050C"/>
    <w:rsid w:val="00170539"/>
    <w:rsid w:val="00170F73"/>
    <w:rsid w:val="0017125E"/>
    <w:rsid w:val="00171398"/>
    <w:rsid w:val="001717D0"/>
    <w:rsid w:val="001718D4"/>
    <w:rsid w:val="00171A27"/>
    <w:rsid w:val="00171B21"/>
    <w:rsid w:val="00172362"/>
    <w:rsid w:val="0017257F"/>
    <w:rsid w:val="001729C2"/>
    <w:rsid w:val="00173C5B"/>
    <w:rsid w:val="0017404D"/>
    <w:rsid w:val="0017497E"/>
    <w:rsid w:val="00175298"/>
    <w:rsid w:val="001752DF"/>
    <w:rsid w:val="001758A9"/>
    <w:rsid w:val="00176D87"/>
    <w:rsid w:val="00176FAB"/>
    <w:rsid w:val="00177EF1"/>
    <w:rsid w:val="001810D4"/>
    <w:rsid w:val="001816C2"/>
    <w:rsid w:val="00181F7C"/>
    <w:rsid w:val="001823DC"/>
    <w:rsid w:val="00182482"/>
    <w:rsid w:val="0018354C"/>
    <w:rsid w:val="001837E9"/>
    <w:rsid w:val="00183858"/>
    <w:rsid w:val="001838B7"/>
    <w:rsid w:val="00183ED1"/>
    <w:rsid w:val="00183F93"/>
    <w:rsid w:val="00184816"/>
    <w:rsid w:val="001849D1"/>
    <w:rsid w:val="00184F39"/>
    <w:rsid w:val="00185184"/>
    <w:rsid w:val="001851E5"/>
    <w:rsid w:val="001858EC"/>
    <w:rsid w:val="00185B21"/>
    <w:rsid w:val="00185C22"/>
    <w:rsid w:val="00186017"/>
    <w:rsid w:val="0018639B"/>
    <w:rsid w:val="0018688A"/>
    <w:rsid w:val="00186CA4"/>
    <w:rsid w:val="001871B3"/>
    <w:rsid w:val="00190BB5"/>
    <w:rsid w:val="00190E8A"/>
    <w:rsid w:val="00191C7A"/>
    <w:rsid w:val="0019224F"/>
    <w:rsid w:val="0019251E"/>
    <w:rsid w:val="00192BC5"/>
    <w:rsid w:val="00193626"/>
    <w:rsid w:val="00193A65"/>
    <w:rsid w:val="00193B5A"/>
    <w:rsid w:val="001942B6"/>
    <w:rsid w:val="001943D1"/>
    <w:rsid w:val="001956DD"/>
    <w:rsid w:val="00195975"/>
    <w:rsid w:val="00195D47"/>
    <w:rsid w:val="0019690A"/>
    <w:rsid w:val="00196CF0"/>
    <w:rsid w:val="0019708E"/>
    <w:rsid w:val="00197434"/>
    <w:rsid w:val="001977B5"/>
    <w:rsid w:val="00197AFC"/>
    <w:rsid w:val="00197FBC"/>
    <w:rsid w:val="001A01DB"/>
    <w:rsid w:val="001A060A"/>
    <w:rsid w:val="001A08DC"/>
    <w:rsid w:val="001A0A5D"/>
    <w:rsid w:val="001A0A67"/>
    <w:rsid w:val="001A0B71"/>
    <w:rsid w:val="001A12F5"/>
    <w:rsid w:val="001A16A8"/>
    <w:rsid w:val="001A1D82"/>
    <w:rsid w:val="001A2445"/>
    <w:rsid w:val="001A244A"/>
    <w:rsid w:val="001A2611"/>
    <w:rsid w:val="001A2629"/>
    <w:rsid w:val="001A29F0"/>
    <w:rsid w:val="001A2A6C"/>
    <w:rsid w:val="001A2B19"/>
    <w:rsid w:val="001A3023"/>
    <w:rsid w:val="001A35F1"/>
    <w:rsid w:val="001A3B7A"/>
    <w:rsid w:val="001A4650"/>
    <w:rsid w:val="001A4DA2"/>
    <w:rsid w:val="001A4FD9"/>
    <w:rsid w:val="001A5422"/>
    <w:rsid w:val="001A5506"/>
    <w:rsid w:val="001A581E"/>
    <w:rsid w:val="001A5A9D"/>
    <w:rsid w:val="001A6904"/>
    <w:rsid w:val="001A6A72"/>
    <w:rsid w:val="001A6D54"/>
    <w:rsid w:val="001B0CFC"/>
    <w:rsid w:val="001B1951"/>
    <w:rsid w:val="001B1A52"/>
    <w:rsid w:val="001B1A5E"/>
    <w:rsid w:val="001B1AB0"/>
    <w:rsid w:val="001B226A"/>
    <w:rsid w:val="001B2278"/>
    <w:rsid w:val="001B2417"/>
    <w:rsid w:val="001B2678"/>
    <w:rsid w:val="001B2CD0"/>
    <w:rsid w:val="001B315C"/>
    <w:rsid w:val="001B3558"/>
    <w:rsid w:val="001B3630"/>
    <w:rsid w:val="001B37EA"/>
    <w:rsid w:val="001B380D"/>
    <w:rsid w:val="001B4117"/>
    <w:rsid w:val="001B4537"/>
    <w:rsid w:val="001B45EF"/>
    <w:rsid w:val="001B474A"/>
    <w:rsid w:val="001B4B92"/>
    <w:rsid w:val="001B55F3"/>
    <w:rsid w:val="001B6210"/>
    <w:rsid w:val="001B656A"/>
    <w:rsid w:val="001B667A"/>
    <w:rsid w:val="001B677C"/>
    <w:rsid w:val="001B67CD"/>
    <w:rsid w:val="001B6B96"/>
    <w:rsid w:val="001B6BA8"/>
    <w:rsid w:val="001B6DB2"/>
    <w:rsid w:val="001B72E7"/>
    <w:rsid w:val="001B746A"/>
    <w:rsid w:val="001C0983"/>
    <w:rsid w:val="001C0EBE"/>
    <w:rsid w:val="001C1758"/>
    <w:rsid w:val="001C179C"/>
    <w:rsid w:val="001C18E1"/>
    <w:rsid w:val="001C1E7B"/>
    <w:rsid w:val="001C1FBE"/>
    <w:rsid w:val="001C21B1"/>
    <w:rsid w:val="001C2AFE"/>
    <w:rsid w:val="001C3645"/>
    <w:rsid w:val="001C3FB5"/>
    <w:rsid w:val="001C4277"/>
    <w:rsid w:val="001C43F1"/>
    <w:rsid w:val="001C4404"/>
    <w:rsid w:val="001C4B12"/>
    <w:rsid w:val="001C5D24"/>
    <w:rsid w:val="001C5E14"/>
    <w:rsid w:val="001C60A1"/>
    <w:rsid w:val="001C7C8F"/>
    <w:rsid w:val="001D086C"/>
    <w:rsid w:val="001D0996"/>
    <w:rsid w:val="001D130D"/>
    <w:rsid w:val="001D1C8E"/>
    <w:rsid w:val="001D1FA9"/>
    <w:rsid w:val="001D2891"/>
    <w:rsid w:val="001D3509"/>
    <w:rsid w:val="001D372D"/>
    <w:rsid w:val="001D37D6"/>
    <w:rsid w:val="001D3F8D"/>
    <w:rsid w:val="001D40EF"/>
    <w:rsid w:val="001D428F"/>
    <w:rsid w:val="001D4D7C"/>
    <w:rsid w:val="001D5496"/>
    <w:rsid w:val="001D59A0"/>
    <w:rsid w:val="001D78A4"/>
    <w:rsid w:val="001D7912"/>
    <w:rsid w:val="001E174D"/>
    <w:rsid w:val="001E217B"/>
    <w:rsid w:val="001E2EE8"/>
    <w:rsid w:val="001E2FFC"/>
    <w:rsid w:val="001E35FE"/>
    <w:rsid w:val="001E3C9C"/>
    <w:rsid w:val="001E434D"/>
    <w:rsid w:val="001E451D"/>
    <w:rsid w:val="001E4A41"/>
    <w:rsid w:val="001E4F73"/>
    <w:rsid w:val="001E5093"/>
    <w:rsid w:val="001E5214"/>
    <w:rsid w:val="001E5432"/>
    <w:rsid w:val="001E5D62"/>
    <w:rsid w:val="001E61D7"/>
    <w:rsid w:val="001E62FF"/>
    <w:rsid w:val="001E69EB"/>
    <w:rsid w:val="001E6E17"/>
    <w:rsid w:val="001E7462"/>
    <w:rsid w:val="001E77CB"/>
    <w:rsid w:val="001E78B4"/>
    <w:rsid w:val="001E791B"/>
    <w:rsid w:val="001F075B"/>
    <w:rsid w:val="001F0DB5"/>
    <w:rsid w:val="001F11EF"/>
    <w:rsid w:val="001F1620"/>
    <w:rsid w:val="001F17EC"/>
    <w:rsid w:val="001F1993"/>
    <w:rsid w:val="001F224D"/>
    <w:rsid w:val="001F2777"/>
    <w:rsid w:val="001F28E4"/>
    <w:rsid w:val="001F2CFA"/>
    <w:rsid w:val="001F2D98"/>
    <w:rsid w:val="001F33AC"/>
    <w:rsid w:val="001F38E7"/>
    <w:rsid w:val="001F3C00"/>
    <w:rsid w:val="001F3C29"/>
    <w:rsid w:val="001F3FC6"/>
    <w:rsid w:val="001F431E"/>
    <w:rsid w:val="001F4383"/>
    <w:rsid w:val="001F4A51"/>
    <w:rsid w:val="001F4B5B"/>
    <w:rsid w:val="001F5464"/>
    <w:rsid w:val="001F588B"/>
    <w:rsid w:val="001F5F51"/>
    <w:rsid w:val="001F683E"/>
    <w:rsid w:val="001F6D2E"/>
    <w:rsid w:val="001F7084"/>
    <w:rsid w:val="001F78E6"/>
    <w:rsid w:val="001F7BC6"/>
    <w:rsid w:val="001F7D43"/>
    <w:rsid w:val="002000C9"/>
    <w:rsid w:val="002004FA"/>
    <w:rsid w:val="002007A0"/>
    <w:rsid w:val="002007C3"/>
    <w:rsid w:val="002007C6"/>
    <w:rsid w:val="00200AE3"/>
    <w:rsid w:val="00201568"/>
    <w:rsid w:val="0020175D"/>
    <w:rsid w:val="00201A34"/>
    <w:rsid w:val="00201A4E"/>
    <w:rsid w:val="00201B1C"/>
    <w:rsid w:val="00201C26"/>
    <w:rsid w:val="00201E40"/>
    <w:rsid w:val="00201E67"/>
    <w:rsid w:val="00201F0A"/>
    <w:rsid w:val="0020268E"/>
    <w:rsid w:val="00202E3F"/>
    <w:rsid w:val="0020300B"/>
    <w:rsid w:val="00203844"/>
    <w:rsid w:val="00203A58"/>
    <w:rsid w:val="00203B88"/>
    <w:rsid w:val="00203FAB"/>
    <w:rsid w:val="00204086"/>
    <w:rsid w:val="00204E09"/>
    <w:rsid w:val="002050A8"/>
    <w:rsid w:val="002052D2"/>
    <w:rsid w:val="00205DAA"/>
    <w:rsid w:val="00205F63"/>
    <w:rsid w:val="00206186"/>
    <w:rsid w:val="002061F5"/>
    <w:rsid w:val="002063AA"/>
    <w:rsid w:val="002065D7"/>
    <w:rsid w:val="00207252"/>
    <w:rsid w:val="00207CFB"/>
    <w:rsid w:val="002100AC"/>
    <w:rsid w:val="002104E2"/>
    <w:rsid w:val="002105C7"/>
    <w:rsid w:val="00210B1B"/>
    <w:rsid w:val="00211154"/>
    <w:rsid w:val="0021127F"/>
    <w:rsid w:val="002116E4"/>
    <w:rsid w:val="00211B6C"/>
    <w:rsid w:val="00211D58"/>
    <w:rsid w:val="0021307C"/>
    <w:rsid w:val="0021320F"/>
    <w:rsid w:val="002132B5"/>
    <w:rsid w:val="002136FD"/>
    <w:rsid w:val="00213C0A"/>
    <w:rsid w:val="002151F9"/>
    <w:rsid w:val="00216354"/>
    <w:rsid w:val="0021654A"/>
    <w:rsid w:val="00217CA8"/>
    <w:rsid w:val="00217E8B"/>
    <w:rsid w:val="00220F2F"/>
    <w:rsid w:val="002214E5"/>
    <w:rsid w:val="0022188F"/>
    <w:rsid w:val="00221BFB"/>
    <w:rsid w:val="00221EBB"/>
    <w:rsid w:val="00222594"/>
    <w:rsid w:val="002226EE"/>
    <w:rsid w:val="00222883"/>
    <w:rsid w:val="002235B0"/>
    <w:rsid w:val="00223B9B"/>
    <w:rsid w:val="002241E5"/>
    <w:rsid w:val="0022495B"/>
    <w:rsid w:val="002251C5"/>
    <w:rsid w:val="00225709"/>
    <w:rsid w:val="00225B0D"/>
    <w:rsid w:val="002260B2"/>
    <w:rsid w:val="0022610E"/>
    <w:rsid w:val="00226482"/>
    <w:rsid w:val="00226CFB"/>
    <w:rsid w:val="00227A86"/>
    <w:rsid w:val="00227B10"/>
    <w:rsid w:val="00227C58"/>
    <w:rsid w:val="00227CFD"/>
    <w:rsid w:val="002301AD"/>
    <w:rsid w:val="002303A6"/>
    <w:rsid w:val="002305EB"/>
    <w:rsid w:val="00230EE6"/>
    <w:rsid w:val="00230F0C"/>
    <w:rsid w:val="00231042"/>
    <w:rsid w:val="0023104A"/>
    <w:rsid w:val="002311D2"/>
    <w:rsid w:val="0023230C"/>
    <w:rsid w:val="00232ABF"/>
    <w:rsid w:val="00232B86"/>
    <w:rsid w:val="002330F7"/>
    <w:rsid w:val="00233214"/>
    <w:rsid w:val="002339BD"/>
    <w:rsid w:val="00233DAE"/>
    <w:rsid w:val="002347D0"/>
    <w:rsid w:val="00234FD2"/>
    <w:rsid w:val="00236663"/>
    <w:rsid w:val="002371CE"/>
    <w:rsid w:val="002371F4"/>
    <w:rsid w:val="002372F3"/>
    <w:rsid w:val="00237604"/>
    <w:rsid w:val="002415EE"/>
    <w:rsid w:val="0024171E"/>
    <w:rsid w:val="002428B5"/>
    <w:rsid w:val="00243588"/>
    <w:rsid w:val="002437DC"/>
    <w:rsid w:val="00243855"/>
    <w:rsid w:val="002443A2"/>
    <w:rsid w:val="002449BD"/>
    <w:rsid w:val="00244BB3"/>
    <w:rsid w:val="00245311"/>
    <w:rsid w:val="0024568C"/>
    <w:rsid w:val="00245713"/>
    <w:rsid w:val="00245B30"/>
    <w:rsid w:val="0024647D"/>
    <w:rsid w:val="002469F1"/>
    <w:rsid w:val="00246D40"/>
    <w:rsid w:val="00246E54"/>
    <w:rsid w:val="00246EDD"/>
    <w:rsid w:val="002475D9"/>
    <w:rsid w:val="00247621"/>
    <w:rsid w:val="0025049A"/>
    <w:rsid w:val="00250C21"/>
    <w:rsid w:val="00250D12"/>
    <w:rsid w:val="00250FB2"/>
    <w:rsid w:val="002515EC"/>
    <w:rsid w:val="002519E1"/>
    <w:rsid w:val="00251AEE"/>
    <w:rsid w:val="00251F50"/>
    <w:rsid w:val="00252136"/>
    <w:rsid w:val="00253116"/>
    <w:rsid w:val="00253712"/>
    <w:rsid w:val="002547FE"/>
    <w:rsid w:val="00254807"/>
    <w:rsid w:val="00255E71"/>
    <w:rsid w:val="00255F06"/>
    <w:rsid w:val="00255F4B"/>
    <w:rsid w:val="002563A0"/>
    <w:rsid w:val="0025669F"/>
    <w:rsid w:val="002567A6"/>
    <w:rsid w:val="00256F22"/>
    <w:rsid w:val="00256FC0"/>
    <w:rsid w:val="002571D1"/>
    <w:rsid w:val="00257364"/>
    <w:rsid w:val="0025743C"/>
    <w:rsid w:val="00257C4D"/>
    <w:rsid w:val="00260093"/>
    <w:rsid w:val="0026074F"/>
    <w:rsid w:val="00261259"/>
    <w:rsid w:val="0026181A"/>
    <w:rsid w:val="00261B0A"/>
    <w:rsid w:val="00261B28"/>
    <w:rsid w:val="00261D3E"/>
    <w:rsid w:val="00262021"/>
    <w:rsid w:val="00262213"/>
    <w:rsid w:val="00262C78"/>
    <w:rsid w:val="002631D3"/>
    <w:rsid w:val="00263BED"/>
    <w:rsid w:val="002643E8"/>
    <w:rsid w:val="002644BE"/>
    <w:rsid w:val="00264C08"/>
    <w:rsid w:val="0026577B"/>
    <w:rsid w:val="00265D5A"/>
    <w:rsid w:val="002663FD"/>
    <w:rsid w:val="002667B3"/>
    <w:rsid w:val="00266822"/>
    <w:rsid w:val="00266C62"/>
    <w:rsid w:val="00266D00"/>
    <w:rsid w:val="002670BB"/>
    <w:rsid w:val="00267FED"/>
    <w:rsid w:val="0027086A"/>
    <w:rsid w:val="0027107A"/>
    <w:rsid w:val="002711CB"/>
    <w:rsid w:val="002714D2"/>
    <w:rsid w:val="002716DD"/>
    <w:rsid w:val="00271A03"/>
    <w:rsid w:val="00271D3B"/>
    <w:rsid w:val="00271D5D"/>
    <w:rsid w:val="00271F4F"/>
    <w:rsid w:val="00272AA5"/>
    <w:rsid w:val="00272D7C"/>
    <w:rsid w:val="00272E48"/>
    <w:rsid w:val="00273F79"/>
    <w:rsid w:val="0027416E"/>
    <w:rsid w:val="00274692"/>
    <w:rsid w:val="002749F1"/>
    <w:rsid w:val="00274A22"/>
    <w:rsid w:val="00274A91"/>
    <w:rsid w:val="00275055"/>
    <w:rsid w:val="00275A19"/>
    <w:rsid w:val="00275D1E"/>
    <w:rsid w:val="00276379"/>
    <w:rsid w:val="002764D9"/>
    <w:rsid w:val="002765B1"/>
    <w:rsid w:val="002765E6"/>
    <w:rsid w:val="00276C81"/>
    <w:rsid w:val="00276EC2"/>
    <w:rsid w:val="002770D1"/>
    <w:rsid w:val="0027752F"/>
    <w:rsid w:val="00277CC4"/>
    <w:rsid w:val="00277FE1"/>
    <w:rsid w:val="002800A6"/>
    <w:rsid w:val="002800F4"/>
    <w:rsid w:val="00280180"/>
    <w:rsid w:val="002805B3"/>
    <w:rsid w:val="00280A6E"/>
    <w:rsid w:val="00280AD3"/>
    <w:rsid w:val="00280C0E"/>
    <w:rsid w:val="00280C7A"/>
    <w:rsid w:val="00280E83"/>
    <w:rsid w:val="0028123B"/>
    <w:rsid w:val="002818E3"/>
    <w:rsid w:val="00281FD6"/>
    <w:rsid w:val="00282314"/>
    <w:rsid w:val="0028325F"/>
    <w:rsid w:val="00283969"/>
    <w:rsid w:val="002839E5"/>
    <w:rsid w:val="00283CFA"/>
    <w:rsid w:val="00283D3C"/>
    <w:rsid w:val="00283FCB"/>
    <w:rsid w:val="00284C68"/>
    <w:rsid w:val="00285259"/>
    <w:rsid w:val="00285B46"/>
    <w:rsid w:val="00285EFB"/>
    <w:rsid w:val="002861A7"/>
    <w:rsid w:val="00286EE9"/>
    <w:rsid w:val="002872F6"/>
    <w:rsid w:val="0028783F"/>
    <w:rsid w:val="002878F7"/>
    <w:rsid w:val="00287B8B"/>
    <w:rsid w:val="0029011A"/>
    <w:rsid w:val="00290CA8"/>
    <w:rsid w:val="00290ECF"/>
    <w:rsid w:val="00291A41"/>
    <w:rsid w:val="00291BEB"/>
    <w:rsid w:val="00291F26"/>
    <w:rsid w:val="00292579"/>
    <w:rsid w:val="002927ED"/>
    <w:rsid w:val="00292CC6"/>
    <w:rsid w:val="002936D5"/>
    <w:rsid w:val="002937AF"/>
    <w:rsid w:val="0029395B"/>
    <w:rsid w:val="00293B8C"/>
    <w:rsid w:val="00293C5E"/>
    <w:rsid w:val="00293DF8"/>
    <w:rsid w:val="0029412A"/>
    <w:rsid w:val="00295378"/>
    <w:rsid w:val="0029553F"/>
    <w:rsid w:val="002955C4"/>
    <w:rsid w:val="00295768"/>
    <w:rsid w:val="00295875"/>
    <w:rsid w:val="002964F9"/>
    <w:rsid w:val="002975F7"/>
    <w:rsid w:val="00297732"/>
    <w:rsid w:val="00297B8F"/>
    <w:rsid w:val="00297D49"/>
    <w:rsid w:val="002A06B6"/>
    <w:rsid w:val="002A07C3"/>
    <w:rsid w:val="002A0AFE"/>
    <w:rsid w:val="002A0C32"/>
    <w:rsid w:val="002A122B"/>
    <w:rsid w:val="002A1A20"/>
    <w:rsid w:val="002A1D90"/>
    <w:rsid w:val="002A2779"/>
    <w:rsid w:val="002A2B8F"/>
    <w:rsid w:val="002A30DD"/>
    <w:rsid w:val="002A3DFC"/>
    <w:rsid w:val="002A4A06"/>
    <w:rsid w:val="002A55BD"/>
    <w:rsid w:val="002A5719"/>
    <w:rsid w:val="002A5B15"/>
    <w:rsid w:val="002A5CD8"/>
    <w:rsid w:val="002A627B"/>
    <w:rsid w:val="002A6EA5"/>
    <w:rsid w:val="002A70FD"/>
    <w:rsid w:val="002A77C2"/>
    <w:rsid w:val="002A7E84"/>
    <w:rsid w:val="002B0154"/>
    <w:rsid w:val="002B037C"/>
    <w:rsid w:val="002B03AD"/>
    <w:rsid w:val="002B0AFA"/>
    <w:rsid w:val="002B1124"/>
    <w:rsid w:val="002B14C7"/>
    <w:rsid w:val="002B1E22"/>
    <w:rsid w:val="002B2071"/>
    <w:rsid w:val="002B2F7D"/>
    <w:rsid w:val="002B3546"/>
    <w:rsid w:val="002B3757"/>
    <w:rsid w:val="002B37D0"/>
    <w:rsid w:val="002B4B4A"/>
    <w:rsid w:val="002B4B84"/>
    <w:rsid w:val="002B52B7"/>
    <w:rsid w:val="002B5879"/>
    <w:rsid w:val="002B5F98"/>
    <w:rsid w:val="002B63ED"/>
    <w:rsid w:val="002B6446"/>
    <w:rsid w:val="002B65C4"/>
    <w:rsid w:val="002B665D"/>
    <w:rsid w:val="002B6938"/>
    <w:rsid w:val="002B6976"/>
    <w:rsid w:val="002B6A53"/>
    <w:rsid w:val="002B723E"/>
    <w:rsid w:val="002B775A"/>
    <w:rsid w:val="002B77B6"/>
    <w:rsid w:val="002B7972"/>
    <w:rsid w:val="002C040C"/>
    <w:rsid w:val="002C0419"/>
    <w:rsid w:val="002C04E6"/>
    <w:rsid w:val="002C1489"/>
    <w:rsid w:val="002C1746"/>
    <w:rsid w:val="002C180F"/>
    <w:rsid w:val="002C1E92"/>
    <w:rsid w:val="002C21CF"/>
    <w:rsid w:val="002C2566"/>
    <w:rsid w:val="002C3333"/>
    <w:rsid w:val="002C352C"/>
    <w:rsid w:val="002C3878"/>
    <w:rsid w:val="002C4D60"/>
    <w:rsid w:val="002C50CF"/>
    <w:rsid w:val="002C5C44"/>
    <w:rsid w:val="002C5FE5"/>
    <w:rsid w:val="002C6499"/>
    <w:rsid w:val="002C696D"/>
    <w:rsid w:val="002C71C3"/>
    <w:rsid w:val="002C72B3"/>
    <w:rsid w:val="002C79D7"/>
    <w:rsid w:val="002C7A4C"/>
    <w:rsid w:val="002C7E4E"/>
    <w:rsid w:val="002D07F0"/>
    <w:rsid w:val="002D09AA"/>
    <w:rsid w:val="002D0B30"/>
    <w:rsid w:val="002D1542"/>
    <w:rsid w:val="002D1DC7"/>
    <w:rsid w:val="002D27D4"/>
    <w:rsid w:val="002D28F0"/>
    <w:rsid w:val="002D31DD"/>
    <w:rsid w:val="002D3B65"/>
    <w:rsid w:val="002D3F59"/>
    <w:rsid w:val="002D4A0C"/>
    <w:rsid w:val="002D5505"/>
    <w:rsid w:val="002D5C3E"/>
    <w:rsid w:val="002D5D8F"/>
    <w:rsid w:val="002D5E3F"/>
    <w:rsid w:val="002D5F7E"/>
    <w:rsid w:val="002D619B"/>
    <w:rsid w:val="002D62F2"/>
    <w:rsid w:val="002D6335"/>
    <w:rsid w:val="002D6709"/>
    <w:rsid w:val="002D6C66"/>
    <w:rsid w:val="002D72D7"/>
    <w:rsid w:val="002D7AAF"/>
    <w:rsid w:val="002D7D98"/>
    <w:rsid w:val="002E04FD"/>
    <w:rsid w:val="002E071C"/>
    <w:rsid w:val="002E0FB3"/>
    <w:rsid w:val="002E0FE9"/>
    <w:rsid w:val="002E1457"/>
    <w:rsid w:val="002E23A4"/>
    <w:rsid w:val="002E2C91"/>
    <w:rsid w:val="002E349C"/>
    <w:rsid w:val="002E3889"/>
    <w:rsid w:val="002E3911"/>
    <w:rsid w:val="002E3C7B"/>
    <w:rsid w:val="002E3F93"/>
    <w:rsid w:val="002E494F"/>
    <w:rsid w:val="002E4A8A"/>
    <w:rsid w:val="002E4EF5"/>
    <w:rsid w:val="002E5E03"/>
    <w:rsid w:val="002E663B"/>
    <w:rsid w:val="002E7056"/>
    <w:rsid w:val="002E757F"/>
    <w:rsid w:val="002E7A39"/>
    <w:rsid w:val="002F0347"/>
    <w:rsid w:val="002F0877"/>
    <w:rsid w:val="002F0921"/>
    <w:rsid w:val="002F0B82"/>
    <w:rsid w:val="002F0D40"/>
    <w:rsid w:val="002F0D90"/>
    <w:rsid w:val="002F1318"/>
    <w:rsid w:val="002F14B6"/>
    <w:rsid w:val="002F17D6"/>
    <w:rsid w:val="002F2551"/>
    <w:rsid w:val="002F2AB7"/>
    <w:rsid w:val="002F2D9D"/>
    <w:rsid w:val="002F3050"/>
    <w:rsid w:val="002F31F7"/>
    <w:rsid w:val="002F36F2"/>
    <w:rsid w:val="002F3934"/>
    <w:rsid w:val="002F4562"/>
    <w:rsid w:val="002F4C4D"/>
    <w:rsid w:val="002F4F16"/>
    <w:rsid w:val="002F5114"/>
    <w:rsid w:val="002F5EB6"/>
    <w:rsid w:val="002F6028"/>
    <w:rsid w:val="002F603D"/>
    <w:rsid w:val="002F663A"/>
    <w:rsid w:val="002F6BF8"/>
    <w:rsid w:val="002F7016"/>
    <w:rsid w:val="002F725B"/>
    <w:rsid w:val="002F78CD"/>
    <w:rsid w:val="002F790D"/>
    <w:rsid w:val="002F7FC9"/>
    <w:rsid w:val="003002D5"/>
    <w:rsid w:val="003003C2"/>
    <w:rsid w:val="0030130E"/>
    <w:rsid w:val="0030189D"/>
    <w:rsid w:val="003019E4"/>
    <w:rsid w:val="00301ED0"/>
    <w:rsid w:val="00302E15"/>
    <w:rsid w:val="00302F4A"/>
    <w:rsid w:val="003037D1"/>
    <w:rsid w:val="00305078"/>
    <w:rsid w:val="003052D0"/>
    <w:rsid w:val="00305666"/>
    <w:rsid w:val="00305B8C"/>
    <w:rsid w:val="00305C84"/>
    <w:rsid w:val="00305C9B"/>
    <w:rsid w:val="00306125"/>
    <w:rsid w:val="0030643E"/>
    <w:rsid w:val="00306EB9"/>
    <w:rsid w:val="00307A20"/>
    <w:rsid w:val="00307F68"/>
    <w:rsid w:val="00310695"/>
    <w:rsid w:val="00310938"/>
    <w:rsid w:val="00310BE3"/>
    <w:rsid w:val="00311682"/>
    <w:rsid w:val="00311A32"/>
    <w:rsid w:val="00311DD0"/>
    <w:rsid w:val="00312EA5"/>
    <w:rsid w:val="00313408"/>
    <w:rsid w:val="00314188"/>
    <w:rsid w:val="003150CA"/>
    <w:rsid w:val="003167AD"/>
    <w:rsid w:val="00316E9B"/>
    <w:rsid w:val="003170B0"/>
    <w:rsid w:val="003174EC"/>
    <w:rsid w:val="00317C97"/>
    <w:rsid w:val="003200EB"/>
    <w:rsid w:val="003208B0"/>
    <w:rsid w:val="00320AC3"/>
    <w:rsid w:val="00320C85"/>
    <w:rsid w:val="00321587"/>
    <w:rsid w:val="00322086"/>
    <w:rsid w:val="0032260E"/>
    <w:rsid w:val="00322888"/>
    <w:rsid w:val="00322BE2"/>
    <w:rsid w:val="0032311C"/>
    <w:rsid w:val="003237A1"/>
    <w:rsid w:val="00324DF1"/>
    <w:rsid w:val="0032547E"/>
    <w:rsid w:val="003254FC"/>
    <w:rsid w:val="00326084"/>
    <w:rsid w:val="003260BF"/>
    <w:rsid w:val="00326B5C"/>
    <w:rsid w:val="00326B93"/>
    <w:rsid w:val="0032775F"/>
    <w:rsid w:val="0032777A"/>
    <w:rsid w:val="00327990"/>
    <w:rsid w:val="0033032C"/>
    <w:rsid w:val="003304A0"/>
    <w:rsid w:val="0033064F"/>
    <w:rsid w:val="00330BD4"/>
    <w:rsid w:val="00330E14"/>
    <w:rsid w:val="00331379"/>
    <w:rsid w:val="00331708"/>
    <w:rsid w:val="00332432"/>
    <w:rsid w:val="00333576"/>
    <w:rsid w:val="00333630"/>
    <w:rsid w:val="00333F46"/>
    <w:rsid w:val="00334221"/>
    <w:rsid w:val="00334B07"/>
    <w:rsid w:val="00334C96"/>
    <w:rsid w:val="003358A6"/>
    <w:rsid w:val="00335F23"/>
    <w:rsid w:val="00336B27"/>
    <w:rsid w:val="00336E8B"/>
    <w:rsid w:val="00340444"/>
    <w:rsid w:val="003404AB"/>
    <w:rsid w:val="003407A0"/>
    <w:rsid w:val="00340FED"/>
    <w:rsid w:val="00341263"/>
    <w:rsid w:val="00341492"/>
    <w:rsid w:val="00341618"/>
    <w:rsid w:val="003416F5"/>
    <w:rsid w:val="0034191F"/>
    <w:rsid w:val="003419A4"/>
    <w:rsid w:val="00341C4E"/>
    <w:rsid w:val="00341F10"/>
    <w:rsid w:val="0034207A"/>
    <w:rsid w:val="003422DC"/>
    <w:rsid w:val="003429C3"/>
    <w:rsid w:val="00344180"/>
    <w:rsid w:val="003445F6"/>
    <w:rsid w:val="00344C84"/>
    <w:rsid w:val="00345FC0"/>
    <w:rsid w:val="003467CD"/>
    <w:rsid w:val="00346D0A"/>
    <w:rsid w:val="003478C1"/>
    <w:rsid w:val="00347A03"/>
    <w:rsid w:val="003501AF"/>
    <w:rsid w:val="0035160E"/>
    <w:rsid w:val="003516EA"/>
    <w:rsid w:val="003523C8"/>
    <w:rsid w:val="003524F5"/>
    <w:rsid w:val="0035278F"/>
    <w:rsid w:val="00352BFE"/>
    <w:rsid w:val="003541CC"/>
    <w:rsid w:val="00355725"/>
    <w:rsid w:val="00355B69"/>
    <w:rsid w:val="00355D36"/>
    <w:rsid w:val="00355D39"/>
    <w:rsid w:val="00355FDE"/>
    <w:rsid w:val="00356177"/>
    <w:rsid w:val="00356BB7"/>
    <w:rsid w:val="00356DFB"/>
    <w:rsid w:val="00356E2E"/>
    <w:rsid w:val="0035781D"/>
    <w:rsid w:val="00360047"/>
    <w:rsid w:val="00361119"/>
    <w:rsid w:val="00361277"/>
    <w:rsid w:val="00361590"/>
    <w:rsid w:val="003615BF"/>
    <w:rsid w:val="003615E1"/>
    <w:rsid w:val="003616FE"/>
    <w:rsid w:val="00361A91"/>
    <w:rsid w:val="00363492"/>
    <w:rsid w:val="00363723"/>
    <w:rsid w:val="00363793"/>
    <w:rsid w:val="003648EB"/>
    <w:rsid w:val="00364DBC"/>
    <w:rsid w:val="00364E5B"/>
    <w:rsid w:val="003651E9"/>
    <w:rsid w:val="00365269"/>
    <w:rsid w:val="003652D6"/>
    <w:rsid w:val="003653F0"/>
    <w:rsid w:val="0036585F"/>
    <w:rsid w:val="00367C1F"/>
    <w:rsid w:val="003702AE"/>
    <w:rsid w:val="003702D1"/>
    <w:rsid w:val="003715EE"/>
    <w:rsid w:val="00371685"/>
    <w:rsid w:val="00371CE8"/>
    <w:rsid w:val="00371D77"/>
    <w:rsid w:val="003720FD"/>
    <w:rsid w:val="00372267"/>
    <w:rsid w:val="0037275F"/>
    <w:rsid w:val="003729AB"/>
    <w:rsid w:val="003738FC"/>
    <w:rsid w:val="00374070"/>
    <w:rsid w:val="00374424"/>
    <w:rsid w:val="00374B72"/>
    <w:rsid w:val="00374C63"/>
    <w:rsid w:val="00374E16"/>
    <w:rsid w:val="003759F2"/>
    <w:rsid w:val="00375B02"/>
    <w:rsid w:val="00375B74"/>
    <w:rsid w:val="00375C7B"/>
    <w:rsid w:val="00375E98"/>
    <w:rsid w:val="0037628C"/>
    <w:rsid w:val="00376345"/>
    <w:rsid w:val="003773DB"/>
    <w:rsid w:val="003779D0"/>
    <w:rsid w:val="00377D78"/>
    <w:rsid w:val="00380049"/>
    <w:rsid w:val="0038049C"/>
    <w:rsid w:val="0038062B"/>
    <w:rsid w:val="003806A6"/>
    <w:rsid w:val="003806D8"/>
    <w:rsid w:val="00380D66"/>
    <w:rsid w:val="0038101B"/>
    <w:rsid w:val="00381290"/>
    <w:rsid w:val="003818B8"/>
    <w:rsid w:val="00381B5F"/>
    <w:rsid w:val="003823FF"/>
    <w:rsid w:val="00382879"/>
    <w:rsid w:val="0038402A"/>
    <w:rsid w:val="00384A16"/>
    <w:rsid w:val="003852D3"/>
    <w:rsid w:val="00385B76"/>
    <w:rsid w:val="00385FA3"/>
    <w:rsid w:val="003861B5"/>
    <w:rsid w:val="00386724"/>
    <w:rsid w:val="00386BB5"/>
    <w:rsid w:val="003876A0"/>
    <w:rsid w:val="003879E5"/>
    <w:rsid w:val="00390761"/>
    <w:rsid w:val="0039096D"/>
    <w:rsid w:val="00390A3E"/>
    <w:rsid w:val="003910D4"/>
    <w:rsid w:val="00391974"/>
    <w:rsid w:val="0039204E"/>
    <w:rsid w:val="003934A2"/>
    <w:rsid w:val="003937D6"/>
    <w:rsid w:val="003947E0"/>
    <w:rsid w:val="00394A43"/>
    <w:rsid w:val="003951BB"/>
    <w:rsid w:val="00395E0C"/>
    <w:rsid w:val="00395ECB"/>
    <w:rsid w:val="00396189"/>
    <w:rsid w:val="00396739"/>
    <w:rsid w:val="003969AB"/>
    <w:rsid w:val="0039750A"/>
    <w:rsid w:val="0039797B"/>
    <w:rsid w:val="00397FFA"/>
    <w:rsid w:val="003A069F"/>
    <w:rsid w:val="003A087F"/>
    <w:rsid w:val="003A0C8A"/>
    <w:rsid w:val="003A12B0"/>
    <w:rsid w:val="003A12EF"/>
    <w:rsid w:val="003A22DF"/>
    <w:rsid w:val="003A2744"/>
    <w:rsid w:val="003A2CAD"/>
    <w:rsid w:val="003A3153"/>
    <w:rsid w:val="003A4D99"/>
    <w:rsid w:val="003A54B5"/>
    <w:rsid w:val="003A54D8"/>
    <w:rsid w:val="003A5CD8"/>
    <w:rsid w:val="003A612E"/>
    <w:rsid w:val="003A78B1"/>
    <w:rsid w:val="003A7B24"/>
    <w:rsid w:val="003A7B42"/>
    <w:rsid w:val="003B006C"/>
    <w:rsid w:val="003B06F7"/>
    <w:rsid w:val="003B0979"/>
    <w:rsid w:val="003B0B96"/>
    <w:rsid w:val="003B0D8F"/>
    <w:rsid w:val="003B14FD"/>
    <w:rsid w:val="003B666B"/>
    <w:rsid w:val="003B67B2"/>
    <w:rsid w:val="003B7354"/>
    <w:rsid w:val="003B77F5"/>
    <w:rsid w:val="003B7E10"/>
    <w:rsid w:val="003C0167"/>
    <w:rsid w:val="003C0377"/>
    <w:rsid w:val="003C04ED"/>
    <w:rsid w:val="003C09DC"/>
    <w:rsid w:val="003C0A05"/>
    <w:rsid w:val="003C0E28"/>
    <w:rsid w:val="003C11CC"/>
    <w:rsid w:val="003C172E"/>
    <w:rsid w:val="003C1A8E"/>
    <w:rsid w:val="003C1B39"/>
    <w:rsid w:val="003C1E43"/>
    <w:rsid w:val="003C1E6D"/>
    <w:rsid w:val="003C286F"/>
    <w:rsid w:val="003C2C89"/>
    <w:rsid w:val="003C3F05"/>
    <w:rsid w:val="003C49C7"/>
    <w:rsid w:val="003C50BD"/>
    <w:rsid w:val="003C5801"/>
    <w:rsid w:val="003C67D9"/>
    <w:rsid w:val="003C7062"/>
    <w:rsid w:val="003C7C58"/>
    <w:rsid w:val="003D007B"/>
    <w:rsid w:val="003D0436"/>
    <w:rsid w:val="003D0A1F"/>
    <w:rsid w:val="003D0CD2"/>
    <w:rsid w:val="003D1029"/>
    <w:rsid w:val="003D1385"/>
    <w:rsid w:val="003D1496"/>
    <w:rsid w:val="003D1630"/>
    <w:rsid w:val="003D16A8"/>
    <w:rsid w:val="003D3054"/>
    <w:rsid w:val="003D30BE"/>
    <w:rsid w:val="003D358A"/>
    <w:rsid w:val="003D3791"/>
    <w:rsid w:val="003D3EED"/>
    <w:rsid w:val="003D5217"/>
    <w:rsid w:val="003D5575"/>
    <w:rsid w:val="003D55D1"/>
    <w:rsid w:val="003D59B3"/>
    <w:rsid w:val="003D5BB8"/>
    <w:rsid w:val="003D5BFF"/>
    <w:rsid w:val="003D5C5F"/>
    <w:rsid w:val="003D5D4A"/>
    <w:rsid w:val="003D626D"/>
    <w:rsid w:val="003D69D9"/>
    <w:rsid w:val="003D6C6D"/>
    <w:rsid w:val="003D7398"/>
    <w:rsid w:val="003D7605"/>
    <w:rsid w:val="003D7BAC"/>
    <w:rsid w:val="003D7BDE"/>
    <w:rsid w:val="003E0379"/>
    <w:rsid w:val="003E0664"/>
    <w:rsid w:val="003E07F5"/>
    <w:rsid w:val="003E0D77"/>
    <w:rsid w:val="003E17C5"/>
    <w:rsid w:val="003E1A2E"/>
    <w:rsid w:val="003E3A33"/>
    <w:rsid w:val="003E3E1C"/>
    <w:rsid w:val="003E41D0"/>
    <w:rsid w:val="003E45B5"/>
    <w:rsid w:val="003E45B9"/>
    <w:rsid w:val="003E5696"/>
    <w:rsid w:val="003E5E77"/>
    <w:rsid w:val="003E5F91"/>
    <w:rsid w:val="003E6A85"/>
    <w:rsid w:val="003E6E51"/>
    <w:rsid w:val="003E7046"/>
    <w:rsid w:val="003E721A"/>
    <w:rsid w:val="003E7AC2"/>
    <w:rsid w:val="003F016F"/>
    <w:rsid w:val="003F04B9"/>
    <w:rsid w:val="003F0C2B"/>
    <w:rsid w:val="003F0E76"/>
    <w:rsid w:val="003F1349"/>
    <w:rsid w:val="003F164B"/>
    <w:rsid w:val="003F1693"/>
    <w:rsid w:val="003F175D"/>
    <w:rsid w:val="003F1B00"/>
    <w:rsid w:val="003F3397"/>
    <w:rsid w:val="003F3547"/>
    <w:rsid w:val="003F3629"/>
    <w:rsid w:val="003F3A6D"/>
    <w:rsid w:val="003F3A6F"/>
    <w:rsid w:val="003F3A94"/>
    <w:rsid w:val="003F3E62"/>
    <w:rsid w:val="003F4313"/>
    <w:rsid w:val="003F4DD8"/>
    <w:rsid w:val="003F4E52"/>
    <w:rsid w:val="003F534F"/>
    <w:rsid w:val="003F5479"/>
    <w:rsid w:val="003F64A4"/>
    <w:rsid w:val="003F67ED"/>
    <w:rsid w:val="003F6996"/>
    <w:rsid w:val="003F6CF0"/>
    <w:rsid w:val="003F6E1A"/>
    <w:rsid w:val="003F7522"/>
    <w:rsid w:val="003F7948"/>
    <w:rsid w:val="00400325"/>
    <w:rsid w:val="00400334"/>
    <w:rsid w:val="00401415"/>
    <w:rsid w:val="00401651"/>
    <w:rsid w:val="00401976"/>
    <w:rsid w:val="00401B3D"/>
    <w:rsid w:val="00401E48"/>
    <w:rsid w:val="00401E4A"/>
    <w:rsid w:val="004026BC"/>
    <w:rsid w:val="00402960"/>
    <w:rsid w:val="00402F1C"/>
    <w:rsid w:val="0040369A"/>
    <w:rsid w:val="00403986"/>
    <w:rsid w:val="00404378"/>
    <w:rsid w:val="0040439E"/>
    <w:rsid w:val="00404455"/>
    <w:rsid w:val="004046D7"/>
    <w:rsid w:val="00404D50"/>
    <w:rsid w:val="00404FF1"/>
    <w:rsid w:val="004054A9"/>
    <w:rsid w:val="00405B70"/>
    <w:rsid w:val="004069D0"/>
    <w:rsid w:val="00406D61"/>
    <w:rsid w:val="0040769E"/>
    <w:rsid w:val="00407CC8"/>
    <w:rsid w:val="00410265"/>
    <w:rsid w:val="0041050A"/>
    <w:rsid w:val="0041069D"/>
    <w:rsid w:val="0041091C"/>
    <w:rsid w:val="00410E77"/>
    <w:rsid w:val="00411159"/>
    <w:rsid w:val="004115AF"/>
    <w:rsid w:val="00411C1A"/>
    <w:rsid w:val="00412010"/>
    <w:rsid w:val="00412295"/>
    <w:rsid w:val="0041275E"/>
    <w:rsid w:val="00413582"/>
    <w:rsid w:val="00413DED"/>
    <w:rsid w:val="004145B3"/>
    <w:rsid w:val="0041625B"/>
    <w:rsid w:val="004163A6"/>
    <w:rsid w:val="004167FE"/>
    <w:rsid w:val="00417257"/>
    <w:rsid w:val="004174C6"/>
    <w:rsid w:val="00417B6F"/>
    <w:rsid w:val="00417F8C"/>
    <w:rsid w:val="00420574"/>
    <w:rsid w:val="0042059F"/>
    <w:rsid w:val="00420ACF"/>
    <w:rsid w:val="00420AE7"/>
    <w:rsid w:val="00420CA0"/>
    <w:rsid w:val="00420E54"/>
    <w:rsid w:val="00420EBF"/>
    <w:rsid w:val="004211BF"/>
    <w:rsid w:val="0042183E"/>
    <w:rsid w:val="0042190F"/>
    <w:rsid w:val="004219B3"/>
    <w:rsid w:val="00421DDF"/>
    <w:rsid w:val="0042245A"/>
    <w:rsid w:val="00422AD0"/>
    <w:rsid w:val="00422B11"/>
    <w:rsid w:val="004232D0"/>
    <w:rsid w:val="004232ED"/>
    <w:rsid w:val="004235BA"/>
    <w:rsid w:val="004238C1"/>
    <w:rsid w:val="00424299"/>
    <w:rsid w:val="004247C7"/>
    <w:rsid w:val="00425A02"/>
    <w:rsid w:val="00426211"/>
    <w:rsid w:val="0042676C"/>
    <w:rsid w:val="00426D46"/>
    <w:rsid w:val="00427304"/>
    <w:rsid w:val="004277CB"/>
    <w:rsid w:val="0042798A"/>
    <w:rsid w:val="00430E9E"/>
    <w:rsid w:val="00430FE4"/>
    <w:rsid w:val="004310C8"/>
    <w:rsid w:val="00431C00"/>
    <w:rsid w:val="00433209"/>
    <w:rsid w:val="00433DB8"/>
    <w:rsid w:val="00434AD3"/>
    <w:rsid w:val="00434DB1"/>
    <w:rsid w:val="0043503B"/>
    <w:rsid w:val="00435395"/>
    <w:rsid w:val="00435671"/>
    <w:rsid w:val="004356AE"/>
    <w:rsid w:val="00435B5B"/>
    <w:rsid w:val="00435F2E"/>
    <w:rsid w:val="004370C2"/>
    <w:rsid w:val="0043742E"/>
    <w:rsid w:val="004405AB"/>
    <w:rsid w:val="004405F1"/>
    <w:rsid w:val="00441000"/>
    <w:rsid w:val="0044129F"/>
    <w:rsid w:val="00441CE8"/>
    <w:rsid w:val="00442368"/>
    <w:rsid w:val="00442369"/>
    <w:rsid w:val="0044271E"/>
    <w:rsid w:val="00442EA0"/>
    <w:rsid w:val="004434F1"/>
    <w:rsid w:val="00443D12"/>
    <w:rsid w:val="00444065"/>
    <w:rsid w:val="0044428E"/>
    <w:rsid w:val="00444588"/>
    <w:rsid w:val="00444ACE"/>
    <w:rsid w:val="00444B0B"/>
    <w:rsid w:val="0044505A"/>
    <w:rsid w:val="00445E21"/>
    <w:rsid w:val="00446350"/>
    <w:rsid w:val="004465F5"/>
    <w:rsid w:val="00446819"/>
    <w:rsid w:val="004478E5"/>
    <w:rsid w:val="00447BED"/>
    <w:rsid w:val="00447D2B"/>
    <w:rsid w:val="00447EBA"/>
    <w:rsid w:val="00450166"/>
    <w:rsid w:val="0045182D"/>
    <w:rsid w:val="0045191A"/>
    <w:rsid w:val="00451930"/>
    <w:rsid w:val="00451F85"/>
    <w:rsid w:val="00452960"/>
    <w:rsid w:val="004529E4"/>
    <w:rsid w:val="00453460"/>
    <w:rsid w:val="0045385D"/>
    <w:rsid w:val="004538A5"/>
    <w:rsid w:val="004540BF"/>
    <w:rsid w:val="004548B0"/>
    <w:rsid w:val="00454B99"/>
    <w:rsid w:val="004556E9"/>
    <w:rsid w:val="004558AD"/>
    <w:rsid w:val="004568AF"/>
    <w:rsid w:val="004573AD"/>
    <w:rsid w:val="00457435"/>
    <w:rsid w:val="00460AB5"/>
    <w:rsid w:val="00460ACE"/>
    <w:rsid w:val="00460EAE"/>
    <w:rsid w:val="00461AE8"/>
    <w:rsid w:val="00461B1A"/>
    <w:rsid w:val="00461FC5"/>
    <w:rsid w:val="0046203D"/>
    <w:rsid w:val="00462AA8"/>
    <w:rsid w:val="00462D40"/>
    <w:rsid w:val="004637A7"/>
    <w:rsid w:val="00464382"/>
    <w:rsid w:val="00464384"/>
    <w:rsid w:val="00464B2B"/>
    <w:rsid w:val="0046588C"/>
    <w:rsid w:val="004658AD"/>
    <w:rsid w:val="00465E16"/>
    <w:rsid w:val="00466038"/>
    <w:rsid w:val="0046649B"/>
    <w:rsid w:val="00466A7E"/>
    <w:rsid w:val="00466A7F"/>
    <w:rsid w:val="00466E27"/>
    <w:rsid w:val="0046769E"/>
    <w:rsid w:val="00467F24"/>
    <w:rsid w:val="00470494"/>
    <w:rsid w:val="00470598"/>
    <w:rsid w:val="00470DD0"/>
    <w:rsid w:val="0047120E"/>
    <w:rsid w:val="00471C4D"/>
    <w:rsid w:val="00471D53"/>
    <w:rsid w:val="00472D7A"/>
    <w:rsid w:val="0047308C"/>
    <w:rsid w:val="00473A3B"/>
    <w:rsid w:val="00473E8B"/>
    <w:rsid w:val="00473F7A"/>
    <w:rsid w:val="0047429D"/>
    <w:rsid w:val="00474506"/>
    <w:rsid w:val="00474614"/>
    <w:rsid w:val="004748A6"/>
    <w:rsid w:val="00474F25"/>
    <w:rsid w:val="00475AA4"/>
    <w:rsid w:val="0048047A"/>
    <w:rsid w:val="00482174"/>
    <w:rsid w:val="004821F2"/>
    <w:rsid w:val="00483A0A"/>
    <w:rsid w:val="00483B7F"/>
    <w:rsid w:val="00483FA4"/>
    <w:rsid w:val="00484244"/>
    <w:rsid w:val="0048426F"/>
    <w:rsid w:val="00484DA9"/>
    <w:rsid w:val="00485385"/>
    <w:rsid w:val="00485763"/>
    <w:rsid w:val="00486DB7"/>
    <w:rsid w:val="00486E0F"/>
    <w:rsid w:val="00486E92"/>
    <w:rsid w:val="00486EB4"/>
    <w:rsid w:val="0048743B"/>
    <w:rsid w:val="004905CF"/>
    <w:rsid w:val="00490721"/>
    <w:rsid w:val="00490CE7"/>
    <w:rsid w:val="00492856"/>
    <w:rsid w:val="00493091"/>
    <w:rsid w:val="00493616"/>
    <w:rsid w:val="00493664"/>
    <w:rsid w:val="00493956"/>
    <w:rsid w:val="00493C43"/>
    <w:rsid w:val="00493D91"/>
    <w:rsid w:val="004941D7"/>
    <w:rsid w:val="00494677"/>
    <w:rsid w:val="00494EA8"/>
    <w:rsid w:val="00494EAF"/>
    <w:rsid w:val="00495163"/>
    <w:rsid w:val="004955AD"/>
    <w:rsid w:val="0049578A"/>
    <w:rsid w:val="004958C8"/>
    <w:rsid w:val="00497464"/>
    <w:rsid w:val="00497C89"/>
    <w:rsid w:val="00497CEC"/>
    <w:rsid w:val="004A0514"/>
    <w:rsid w:val="004A0B40"/>
    <w:rsid w:val="004A0C0B"/>
    <w:rsid w:val="004A10ED"/>
    <w:rsid w:val="004A1788"/>
    <w:rsid w:val="004A1E13"/>
    <w:rsid w:val="004A2023"/>
    <w:rsid w:val="004A2045"/>
    <w:rsid w:val="004A2270"/>
    <w:rsid w:val="004A252C"/>
    <w:rsid w:val="004A2870"/>
    <w:rsid w:val="004A2921"/>
    <w:rsid w:val="004A297B"/>
    <w:rsid w:val="004A2BC9"/>
    <w:rsid w:val="004A2BE5"/>
    <w:rsid w:val="004A2D1B"/>
    <w:rsid w:val="004A31A1"/>
    <w:rsid w:val="004A348F"/>
    <w:rsid w:val="004A3518"/>
    <w:rsid w:val="004A35AB"/>
    <w:rsid w:val="004A3B1D"/>
    <w:rsid w:val="004A3D2A"/>
    <w:rsid w:val="004A3EDF"/>
    <w:rsid w:val="004A3F63"/>
    <w:rsid w:val="004A47FE"/>
    <w:rsid w:val="004A4919"/>
    <w:rsid w:val="004A4953"/>
    <w:rsid w:val="004A4963"/>
    <w:rsid w:val="004A4CFD"/>
    <w:rsid w:val="004A4F1B"/>
    <w:rsid w:val="004A549A"/>
    <w:rsid w:val="004A5D49"/>
    <w:rsid w:val="004A60C5"/>
    <w:rsid w:val="004A638B"/>
    <w:rsid w:val="004A7048"/>
    <w:rsid w:val="004A721F"/>
    <w:rsid w:val="004A7807"/>
    <w:rsid w:val="004A7A1C"/>
    <w:rsid w:val="004A7C30"/>
    <w:rsid w:val="004A7C55"/>
    <w:rsid w:val="004A7F37"/>
    <w:rsid w:val="004B017B"/>
    <w:rsid w:val="004B1056"/>
    <w:rsid w:val="004B12A3"/>
    <w:rsid w:val="004B1973"/>
    <w:rsid w:val="004B2173"/>
    <w:rsid w:val="004B23C5"/>
    <w:rsid w:val="004B2ADE"/>
    <w:rsid w:val="004B301E"/>
    <w:rsid w:val="004B35DA"/>
    <w:rsid w:val="004B3803"/>
    <w:rsid w:val="004B3D7C"/>
    <w:rsid w:val="004B44EE"/>
    <w:rsid w:val="004B48F1"/>
    <w:rsid w:val="004B5275"/>
    <w:rsid w:val="004B566E"/>
    <w:rsid w:val="004B5E6D"/>
    <w:rsid w:val="004B602D"/>
    <w:rsid w:val="004B609C"/>
    <w:rsid w:val="004B6198"/>
    <w:rsid w:val="004B63BC"/>
    <w:rsid w:val="004B7CD2"/>
    <w:rsid w:val="004B7FE1"/>
    <w:rsid w:val="004C0329"/>
    <w:rsid w:val="004C085B"/>
    <w:rsid w:val="004C0C35"/>
    <w:rsid w:val="004C11E8"/>
    <w:rsid w:val="004C1516"/>
    <w:rsid w:val="004C18E9"/>
    <w:rsid w:val="004C1FCC"/>
    <w:rsid w:val="004C248B"/>
    <w:rsid w:val="004C2A42"/>
    <w:rsid w:val="004C306A"/>
    <w:rsid w:val="004C328E"/>
    <w:rsid w:val="004C32AF"/>
    <w:rsid w:val="004C3876"/>
    <w:rsid w:val="004C41D1"/>
    <w:rsid w:val="004C4512"/>
    <w:rsid w:val="004C4562"/>
    <w:rsid w:val="004C45DE"/>
    <w:rsid w:val="004C4FE3"/>
    <w:rsid w:val="004C5D36"/>
    <w:rsid w:val="004C6680"/>
    <w:rsid w:val="004C6713"/>
    <w:rsid w:val="004C71E3"/>
    <w:rsid w:val="004C71FC"/>
    <w:rsid w:val="004C725E"/>
    <w:rsid w:val="004C7A86"/>
    <w:rsid w:val="004C7C4B"/>
    <w:rsid w:val="004C7C8C"/>
    <w:rsid w:val="004C7D47"/>
    <w:rsid w:val="004D0593"/>
    <w:rsid w:val="004D1C89"/>
    <w:rsid w:val="004D1D90"/>
    <w:rsid w:val="004D2020"/>
    <w:rsid w:val="004D269A"/>
    <w:rsid w:val="004D2BC1"/>
    <w:rsid w:val="004D35D8"/>
    <w:rsid w:val="004D3C2E"/>
    <w:rsid w:val="004D3FD2"/>
    <w:rsid w:val="004D4F16"/>
    <w:rsid w:val="004D536C"/>
    <w:rsid w:val="004D549C"/>
    <w:rsid w:val="004D59A1"/>
    <w:rsid w:val="004D5A13"/>
    <w:rsid w:val="004D62C2"/>
    <w:rsid w:val="004D65DB"/>
    <w:rsid w:val="004D666F"/>
    <w:rsid w:val="004D7318"/>
    <w:rsid w:val="004D7480"/>
    <w:rsid w:val="004D7496"/>
    <w:rsid w:val="004E081D"/>
    <w:rsid w:val="004E08DA"/>
    <w:rsid w:val="004E10EB"/>
    <w:rsid w:val="004E17C8"/>
    <w:rsid w:val="004E1F75"/>
    <w:rsid w:val="004E258F"/>
    <w:rsid w:val="004E31D5"/>
    <w:rsid w:val="004E40D0"/>
    <w:rsid w:val="004E4627"/>
    <w:rsid w:val="004E6603"/>
    <w:rsid w:val="004E7405"/>
    <w:rsid w:val="004E782F"/>
    <w:rsid w:val="004E7D96"/>
    <w:rsid w:val="004F03F6"/>
    <w:rsid w:val="004F074F"/>
    <w:rsid w:val="004F07FC"/>
    <w:rsid w:val="004F08AF"/>
    <w:rsid w:val="004F12F3"/>
    <w:rsid w:val="004F21F3"/>
    <w:rsid w:val="004F251B"/>
    <w:rsid w:val="004F2A0E"/>
    <w:rsid w:val="004F2C37"/>
    <w:rsid w:val="004F2CDD"/>
    <w:rsid w:val="004F3729"/>
    <w:rsid w:val="004F3770"/>
    <w:rsid w:val="004F39DC"/>
    <w:rsid w:val="004F3A40"/>
    <w:rsid w:val="004F3C97"/>
    <w:rsid w:val="004F3DA5"/>
    <w:rsid w:val="004F3F2E"/>
    <w:rsid w:val="004F40FF"/>
    <w:rsid w:val="004F438A"/>
    <w:rsid w:val="004F4521"/>
    <w:rsid w:val="004F5440"/>
    <w:rsid w:val="004F592C"/>
    <w:rsid w:val="004F6056"/>
    <w:rsid w:val="004F60E9"/>
    <w:rsid w:val="004F65CE"/>
    <w:rsid w:val="004F67C1"/>
    <w:rsid w:val="004F6982"/>
    <w:rsid w:val="004F6C7F"/>
    <w:rsid w:val="004F729B"/>
    <w:rsid w:val="004F76B2"/>
    <w:rsid w:val="004F7C0F"/>
    <w:rsid w:val="004F7DEB"/>
    <w:rsid w:val="00500142"/>
    <w:rsid w:val="0050059E"/>
    <w:rsid w:val="005008FD"/>
    <w:rsid w:val="00500C2A"/>
    <w:rsid w:val="00500ED4"/>
    <w:rsid w:val="00501459"/>
    <w:rsid w:val="00501554"/>
    <w:rsid w:val="00501AC5"/>
    <w:rsid w:val="00501B89"/>
    <w:rsid w:val="005023C6"/>
    <w:rsid w:val="005025F7"/>
    <w:rsid w:val="00502D7E"/>
    <w:rsid w:val="00503403"/>
    <w:rsid w:val="0050354C"/>
    <w:rsid w:val="00503809"/>
    <w:rsid w:val="00503907"/>
    <w:rsid w:val="0050450D"/>
    <w:rsid w:val="00505221"/>
    <w:rsid w:val="00505BAF"/>
    <w:rsid w:val="00506839"/>
    <w:rsid w:val="00506A23"/>
    <w:rsid w:val="0051016D"/>
    <w:rsid w:val="00510EE5"/>
    <w:rsid w:val="005110E6"/>
    <w:rsid w:val="00511771"/>
    <w:rsid w:val="00511D95"/>
    <w:rsid w:val="00511EE7"/>
    <w:rsid w:val="0051279A"/>
    <w:rsid w:val="0051354C"/>
    <w:rsid w:val="005138C2"/>
    <w:rsid w:val="0051396A"/>
    <w:rsid w:val="00514631"/>
    <w:rsid w:val="00514AE6"/>
    <w:rsid w:val="00514C5C"/>
    <w:rsid w:val="00514F14"/>
    <w:rsid w:val="00515953"/>
    <w:rsid w:val="00516234"/>
    <w:rsid w:val="00516B5B"/>
    <w:rsid w:val="00516B8E"/>
    <w:rsid w:val="00516E55"/>
    <w:rsid w:val="00516FB8"/>
    <w:rsid w:val="0051764F"/>
    <w:rsid w:val="00517CFD"/>
    <w:rsid w:val="00517D7C"/>
    <w:rsid w:val="00520D1E"/>
    <w:rsid w:val="00521014"/>
    <w:rsid w:val="00522102"/>
    <w:rsid w:val="005226BD"/>
    <w:rsid w:val="00522B3B"/>
    <w:rsid w:val="00522C0C"/>
    <w:rsid w:val="00523218"/>
    <w:rsid w:val="00523638"/>
    <w:rsid w:val="005246A8"/>
    <w:rsid w:val="0052498D"/>
    <w:rsid w:val="00524DCB"/>
    <w:rsid w:val="005254F4"/>
    <w:rsid w:val="00525F5D"/>
    <w:rsid w:val="00527036"/>
    <w:rsid w:val="00527617"/>
    <w:rsid w:val="00527861"/>
    <w:rsid w:val="00527C09"/>
    <w:rsid w:val="00527D44"/>
    <w:rsid w:val="0053012B"/>
    <w:rsid w:val="00530332"/>
    <w:rsid w:val="00530473"/>
    <w:rsid w:val="005309F2"/>
    <w:rsid w:val="00530C09"/>
    <w:rsid w:val="00530D38"/>
    <w:rsid w:val="005311A7"/>
    <w:rsid w:val="00531476"/>
    <w:rsid w:val="00531665"/>
    <w:rsid w:val="00531DA3"/>
    <w:rsid w:val="005328DB"/>
    <w:rsid w:val="00533958"/>
    <w:rsid w:val="00533B1C"/>
    <w:rsid w:val="00534146"/>
    <w:rsid w:val="00534493"/>
    <w:rsid w:val="005344BD"/>
    <w:rsid w:val="00534BBD"/>
    <w:rsid w:val="0053524C"/>
    <w:rsid w:val="00535487"/>
    <w:rsid w:val="0053597A"/>
    <w:rsid w:val="005359EE"/>
    <w:rsid w:val="00535A08"/>
    <w:rsid w:val="00536AAD"/>
    <w:rsid w:val="00536B43"/>
    <w:rsid w:val="00537455"/>
    <w:rsid w:val="00537658"/>
    <w:rsid w:val="00537FB3"/>
    <w:rsid w:val="00541381"/>
    <w:rsid w:val="005414FF"/>
    <w:rsid w:val="005416C2"/>
    <w:rsid w:val="0054270C"/>
    <w:rsid w:val="0054297B"/>
    <w:rsid w:val="005429AC"/>
    <w:rsid w:val="00542B13"/>
    <w:rsid w:val="00543269"/>
    <w:rsid w:val="005436F2"/>
    <w:rsid w:val="00543CEF"/>
    <w:rsid w:val="00543EF5"/>
    <w:rsid w:val="00544140"/>
    <w:rsid w:val="00544BF9"/>
    <w:rsid w:val="00544FEE"/>
    <w:rsid w:val="0054504D"/>
    <w:rsid w:val="0054574D"/>
    <w:rsid w:val="00545A77"/>
    <w:rsid w:val="00545EBB"/>
    <w:rsid w:val="005460A3"/>
    <w:rsid w:val="005466A1"/>
    <w:rsid w:val="0054674E"/>
    <w:rsid w:val="0054711F"/>
    <w:rsid w:val="005479DD"/>
    <w:rsid w:val="00547D1A"/>
    <w:rsid w:val="00547D8F"/>
    <w:rsid w:val="00547EFE"/>
    <w:rsid w:val="00547F1F"/>
    <w:rsid w:val="00550624"/>
    <w:rsid w:val="00550D59"/>
    <w:rsid w:val="00550EC1"/>
    <w:rsid w:val="0055106C"/>
    <w:rsid w:val="005513EC"/>
    <w:rsid w:val="00551422"/>
    <w:rsid w:val="00551FAB"/>
    <w:rsid w:val="005527D9"/>
    <w:rsid w:val="00552B91"/>
    <w:rsid w:val="00553EC0"/>
    <w:rsid w:val="00554118"/>
    <w:rsid w:val="005553EF"/>
    <w:rsid w:val="00555421"/>
    <w:rsid w:val="005559FC"/>
    <w:rsid w:val="005560FF"/>
    <w:rsid w:val="00556189"/>
    <w:rsid w:val="005565C4"/>
    <w:rsid w:val="00556E37"/>
    <w:rsid w:val="00557053"/>
    <w:rsid w:val="00557668"/>
    <w:rsid w:val="005579EF"/>
    <w:rsid w:val="005604EC"/>
    <w:rsid w:val="005605AE"/>
    <w:rsid w:val="00560974"/>
    <w:rsid w:val="00560EAE"/>
    <w:rsid w:val="00560F61"/>
    <w:rsid w:val="005614AF"/>
    <w:rsid w:val="00561669"/>
    <w:rsid w:val="00561CB3"/>
    <w:rsid w:val="00561F0A"/>
    <w:rsid w:val="00561F14"/>
    <w:rsid w:val="00562FDF"/>
    <w:rsid w:val="0056491E"/>
    <w:rsid w:val="00564DDA"/>
    <w:rsid w:val="00565239"/>
    <w:rsid w:val="0056531D"/>
    <w:rsid w:val="00565604"/>
    <w:rsid w:val="0056581F"/>
    <w:rsid w:val="00565B12"/>
    <w:rsid w:val="0056608A"/>
    <w:rsid w:val="00566138"/>
    <w:rsid w:val="0056634F"/>
    <w:rsid w:val="0056768E"/>
    <w:rsid w:val="00567856"/>
    <w:rsid w:val="00567882"/>
    <w:rsid w:val="00567FA3"/>
    <w:rsid w:val="00570440"/>
    <w:rsid w:val="0057055F"/>
    <w:rsid w:val="005706AB"/>
    <w:rsid w:val="005706DC"/>
    <w:rsid w:val="00570756"/>
    <w:rsid w:val="00570BE0"/>
    <w:rsid w:val="00571231"/>
    <w:rsid w:val="00571DD2"/>
    <w:rsid w:val="0057216E"/>
    <w:rsid w:val="00572A47"/>
    <w:rsid w:val="00572ABC"/>
    <w:rsid w:val="00572D40"/>
    <w:rsid w:val="00573B1B"/>
    <w:rsid w:val="00574F46"/>
    <w:rsid w:val="00574F50"/>
    <w:rsid w:val="005752AC"/>
    <w:rsid w:val="00575321"/>
    <w:rsid w:val="00575817"/>
    <w:rsid w:val="00575920"/>
    <w:rsid w:val="00575C7C"/>
    <w:rsid w:val="00575FE8"/>
    <w:rsid w:val="005762DA"/>
    <w:rsid w:val="00576695"/>
    <w:rsid w:val="005768E0"/>
    <w:rsid w:val="00576C3B"/>
    <w:rsid w:val="00576DB2"/>
    <w:rsid w:val="0057741D"/>
    <w:rsid w:val="00577E47"/>
    <w:rsid w:val="00577FD2"/>
    <w:rsid w:val="00580613"/>
    <w:rsid w:val="005808DE"/>
    <w:rsid w:val="00580AE1"/>
    <w:rsid w:val="00580B19"/>
    <w:rsid w:val="005823FA"/>
    <w:rsid w:val="005824A6"/>
    <w:rsid w:val="005825BE"/>
    <w:rsid w:val="0058285B"/>
    <w:rsid w:val="00582CBA"/>
    <w:rsid w:val="00583D81"/>
    <w:rsid w:val="0058418A"/>
    <w:rsid w:val="00584748"/>
    <w:rsid w:val="00584B08"/>
    <w:rsid w:val="00584B22"/>
    <w:rsid w:val="005875BC"/>
    <w:rsid w:val="00587903"/>
    <w:rsid w:val="00587991"/>
    <w:rsid w:val="00587E90"/>
    <w:rsid w:val="005900A4"/>
    <w:rsid w:val="005901E4"/>
    <w:rsid w:val="005904E4"/>
    <w:rsid w:val="00590B21"/>
    <w:rsid w:val="005910FE"/>
    <w:rsid w:val="00591612"/>
    <w:rsid w:val="00591738"/>
    <w:rsid w:val="005917A3"/>
    <w:rsid w:val="00591B69"/>
    <w:rsid w:val="00591CA3"/>
    <w:rsid w:val="00591F4D"/>
    <w:rsid w:val="0059238B"/>
    <w:rsid w:val="00592537"/>
    <w:rsid w:val="00592677"/>
    <w:rsid w:val="005928B3"/>
    <w:rsid w:val="00592C7F"/>
    <w:rsid w:val="00593128"/>
    <w:rsid w:val="00593188"/>
    <w:rsid w:val="005950AF"/>
    <w:rsid w:val="005957B9"/>
    <w:rsid w:val="005958D2"/>
    <w:rsid w:val="0059597F"/>
    <w:rsid w:val="00595DCC"/>
    <w:rsid w:val="00595E31"/>
    <w:rsid w:val="00596363"/>
    <w:rsid w:val="00597291"/>
    <w:rsid w:val="005A024C"/>
    <w:rsid w:val="005A0A7B"/>
    <w:rsid w:val="005A0F1F"/>
    <w:rsid w:val="005A1314"/>
    <w:rsid w:val="005A2180"/>
    <w:rsid w:val="005A2498"/>
    <w:rsid w:val="005A25A6"/>
    <w:rsid w:val="005A2BC0"/>
    <w:rsid w:val="005A3201"/>
    <w:rsid w:val="005A3AB2"/>
    <w:rsid w:val="005A48BC"/>
    <w:rsid w:val="005A4AE2"/>
    <w:rsid w:val="005A4E51"/>
    <w:rsid w:val="005A5028"/>
    <w:rsid w:val="005A5081"/>
    <w:rsid w:val="005A5870"/>
    <w:rsid w:val="005A5A6A"/>
    <w:rsid w:val="005A5D7D"/>
    <w:rsid w:val="005A65DD"/>
    <w:rsid w:val="005A6634"/>
    <w:rsid w:val="005A71A4"/>
    <w:rsid w:val="005A77F4"/>
    <w:rsid w:val="005A7D1E"/>
    <w:rsid w:val="005A7ED8"/>
    <w:rsid w:val="005A7F97"/>
    <w:rsid w:val="005B00B5"/>
    <w:rsid w:val="005B02C3"/>
    <w:rsid w:val="005B0F10"/>
    <w:rsid w:val="005B1284"/>
    <w:rsid w:val="005B1629"/>
    <w:rsid w:val="005B1BA6"/>
    <w:rsid w:val="005B1F54"/>
    <w:rsid w:val="005B1FA5"/>
    <w:rsid w:val="005B1FDA"/>
    <w:rsid w:val="005B32E5"/>
    <w:rsid w:val="005B32FB"/>
    <w:rsid w:val="005B3B14"/>
    <w:rsid w:val="005B3D1E"/>
    <w:rsid w:val="005B496D"/>
    <w:rsid w:val="005B4B23"/>
    <w:rsid w:val="005B4EF3"/>
    <w:rsid w:val="005B5048"/>
    <w:rsid w:val="005B55E5"/>
    <w:rsid w:val="005B5A1B"/>
    <w:rsid w:val="005B5B55"/>
    <w:rsid w:val="005B5DB7"/>
    <w:rsid w:val="005B7BF0"/>
    <w:rsid w:val="005B7C8C"/>
    <w:rsid w:val="005B7F44"/>
    <w:rsid w:val="005B7FED"/>
    <w:rsid w:val="005C084B"/>
    <w:rsid w:val="005C08A3"/>
    <w:rsid w:val="005C08BD"/>
    <w:rsid w:val="005C0F61"/>
    <w:rsid w:val="005C137B"/>
    <w:rsid w:val="005C1613"/>
    <w:rsid w:val="005C1D1B"/>
    <w:rsid w:val="005C1E98"/>
    <w:rsid w:val="005C1EFB"/>
    <w:rsid w:val="005C2006"/>
    <w:rsid w:val="005C2048"/>
    <w:rsid w:val="005C24C8"/>
    <w:rsid w:val="005C284F"/>
    <w:rsid w:val="005C2DA6"/>
    <w:rsid w:val="005C2EA6"/>
    <w:rsid w:val="005C2EF2"/>
    <w:rsid w:val="005C41C5"/>
    <w:rsid w:val="005C4597"/>
    <w:rsid w:val="005C4B0B"/>
    <w:rsid w:val="005C4D90"/>
    <w:rsid w:val="005C4E25"/>
    <w:rsid w:val="005C4E47"/>
    <w:rsid w:val="005C5BB6"/>
    <w:rsid w:val="005C629A"/>
    <w:rsid w:val="005C637B"/>
    <w:rsid w:val="005C663A"/>
    <w:rsid w:val="005C6B47"/>
    <w:rsid w:val="005C7A81"/>
    <w:rsid w:val="005D0C28"/>
    <w:rsid w:val="005D199F"/>
    <w:rsid w:val="005D1DC0"/>
    <w:rsid w:val="005D2314"/>
    <w:rsid w:val="005D380F"/>
    <w:rsid w:val="005D3B09"/>
    <w:rsid w:val="005D401E"/>
    <w:rsid w:val="005D436B"/>
    <w:rsid w:val="005D46CB"/>
    <w:rsid w:val="005D4EC6"/>
    <w:rsid w:val="005D5029"/>
    <w:rsid w:val="005D54E2"/>
    <w:rsid w:val="005D5650"/>
    <w:rsid w:val="005D5B0C"/>
    <w:rsid w:val="005D6042"/>
    <w:rsid w:val="005D6C21"/>
    <w:rsid w:val="005D7465"/>
    <w:rsid w:val="005D7F57"/>
    <w:rsid w:val="005E0029"/>
    <w:rsid w:val="005E01B1"/>
    <w:rsid w:val="005E07EC"/>
    <w:rsid w:val="005E09F6"/>
    <w:rsid w:val="005E0E0D"/>
    <w:rsid w:val="005E0F08"/>
    <w:rsid w:val="005E168C"/>
    <w:rsid w:val="005E1804"/>
    <w:rsid w:val="005E1C86"/>
    <w:rsid w:val="005E1FCF"/>
    <w:rsid w:val="005E2059"/>
    <w:rsid w:val="005E20AE"/>
    <w:rsid w:val="005E229C"/>
    <w:rsid w:val="005E25C4"/>
    <w:rsid w:val="005E293B"/>
    <w:rsid w:val="005E3094"/>
    <w:rsid w:val="005E345D"/>
    <w:rsid w:val="005E3540"/>
    <w:rsid w:val="005E3C1A"/>
    <w:rsid w:val="005E3C93"/>
    <w:rsid w:val="005E3E5A"/>
    <w:rsid w:val="005E4BA8"/>
    <w:rsid w:val="005E4DB4"/>
    <w:rsid w:val="005E4F5A"/>
    <w:rsid w:val="005E5819"/>
    <w:rsid w:val="005E590E"/>
    <w:rsid w:val="005E5916"/>
    <w:rsid w:val="005E5969"/>
    <w:rsid w:val="005E5CAB"/>
    <w:rsid w:val="005E617A"/>
    <w:rsid w:val="005E6B0C"/>
    <w:rsid w:val="005E6C27"/>
    <w:rsid w:val="005E7200"/>
    <w:rsid w:val="005E7749"/>
    <w:rsid w:val="005E7844"/>
    <w:rsid w:val="005E78F1"/>
    <w:rsid w:val="005E7B1A"/>
    <w:rsid w:val="005F05EC"/>
    <w:rsid w:val="005F0AB9"/>
    <w:rsid w:val="005F0BC8"/>
    <w:rsid w:val="005F1405"/>
    <w:rsid w:val="005F1FD4"/>
    <w:rsid w:val="005F286B"/>
    <w:rsid w:val="005F2FBD"/>
    <w:rsid w:val="005F37E6"/>
    <w:rsid w:val="005F39CA"/>
    <w:rsid w:val="005F3BA9"/>
    <w:rsid w:val="005F3F8F"/>
    <w:rsid w:val="005F4316"/>
    <w:rsid w:val="005F4630"/>
    <w:rsid w:val="005F47CC"/>
    <w:rsid w:val="005F4E56"/>
    <w:rsid w:val="005F52D2"/>
    <w:rsid w:val="005F5767"/>
    <w:rsid w:val="005F58E9"/>
    <w:rsid w:val="005F5AE2"/>
    <w:rsid w:val="005F5E2C"/>
    <w:rsid w:val="005F62B8"/>
    <w:rsid w:val="005F6CB1"/>
    <w:rsid w:val="005F6E0A"/>
    <w:rsid w:val="005F752E"/>
    <w:rsid w:val="005F77D0"/>
    <w:rsid w:val="0060007C"/>
    <w:rsid w:val="006001DC"/>
    <w:rsid w:val="00600208"/>
    <w:rsid w:val="0060044B"/>
    <w:rsid w:val="00600731"/>
    <w:rsid w:val="006015DD"/>
    <w:rsid w:val="00601AA0"/>
    <w:rsid w:val="00601F89"/>
    <w:rsid w:val="00602376"/>
    <w:rsid w:val="00602DD6"/>
    <w:rsid w:val="00602F59"/>
    <w:rsid w:val="0060324D"/>
    <w:rsid w:val="0060371E"/>
    <w:rsid w:val="00603F18"/>
    <w:rsid w:val="006044F6"/>
    <w:rsid w:val="00604E01"/>
    <w:rsid w:val="006056F3"/>
    <w:rsid w:val="00605DF6"/>
    <w:rsid w:val="00606A97"/>
    <w:rsid w:val="00606E9B"/>
    <w:rsid w:val="00606F22"/>
    <w:rsid w:val="006073C7"/>
    <w:rsid w:val="00607E75"/>
    <w:rsid w:val="0061015D"/>
    <w:rsid w:val="00610743"/>
    <w:rsid w:val="006107A5"/>
    <w:rsid w:val="00610802"/>
    <w:rsid w:val="00610E28"/>
    <w:rsid w:val="00610E41"/>
    <w:rsid w:val="00610E59"/>
    <w:rsid w:val="00611288"/>
    <w:rsid w:val="00611A16"/>
    <w:rsid w:val="00611BFE"/>
    <w:rsid w:val="006126AF"/>
    <w:rsid w:val="00612BBD"/>
    <w:rsid w:val="00613162"/>
    <w:rsid w:val="0061345E"/>
    <w:rsid w:val="006139D0"/>
    <w:rsid w:val="00613E6D"/>
    <w:rsid w:val="00613E77"/>
    <w:rsid w:val="00613EE0"/>
    <w:rsid w:val="006141FB"/>
    <w:rsid w:val="006145AC"/>
    <w:rsid w:val="00614642"/>
    <w:rsid w:val="006147D4"/>
    <w:rsid w:val="0061537D"/>
    <w:rsid w:val="006154E0"/>
    <w:rsid w:val="00615B4D"/>
    <w:rsid w:val="00615BC8"/>
    <w:rsid w:val="00616118"/>
    <w:rsid w:val="006166D5"/>
    <w:rsid w:val="00616782"/>
    <w:rsid w:val="006176B6"/>
    <w:rsid w:val="006209F6"/>
    <w:rsid w:val="006213EE"/>
    <w:rsid w:val="00621596"/>
    <w:rsid w:val="006217AB"/>
    <w:rsid w:val="00621BBF"/>
    <w:rsid w:val="00622365"/>
    <w:rsid w:val="00622426"/>
    <w:rsid w:val="00622E92"/>
    <w:rsid w:val="00623148"/>
    <w:rsid w:val="00623436"/>
    <w:rsid w:val="00623D4F"/>
    <w:rsid w:val="00624681"/>
    <w:rsid w:val="006247E1"/>
    <w:rsid w:val="006249E2"/>
    <w:rsid w:val="00624B3E"/>
    <w:rsid w:val="00624C90"/>
    <w:rsid w:val="006259AC"/>
    <w:rsid w:val="006259FB"/>
    <w:rsid w:val="00625C41"/>
    <w:rsid w:val="00625D85"/>
    <w:rsid w:val="006261F6"/>
    <w:rsid w:val="0062626E"/>
    <w:rsid w:val="006272CC"/>
    <w:rsid w:val="00627B3C"/>
    <w:rsid w:val="00630177"/>
    <w:rsid w:val="006307F1"/>
    <w:rsid w:val="006309E3"/>
    <w:rsid w:val="00630B3C"/>
    <w:rsid w:val="00631A56"/>
    <w:rsid w:val="006326DA"/>
    <w:rsid w:val="006332C9"/>
    <w:rsid w:val="00633719"/>
    <w:rsid w:val="00633DEB"/>
    <w:rsid w:val="00634377"/>
    <w:rsid w:val="00634EDD"/>
    <w:rsid w:val="0063514D"/>
    <w:rsid w:val="00635397"/>
    <w:rsid w:val="0063597C"/>
    <w:rsid w:val="00636337"/>
    <w:rsid w:val="006366A4"/>
    <w:rsid w:val="00637276"/>
    <w:rsid w:val="0063762F"/>
    <w:rsid w:val="00637753"/>
    <w:rsid w:val="006400EF"/>
    <w:rsid w:val="0064075B"/>
    <w:rsid w:val="00640B5E"/>
    <w:rsid w:val="00640F86"/>
    <w:rsid w:val="0064106A"/>
    <w:rsid w:val="00641571"/>
    <w:rsid w:val="006419AD"/>
    <w:rsid w:val="0064257A"/>
    <w:rsid w:val="00642892"/>
    <w:rsid w:val="00642A3F"/>
    <w:rsid w:val="00642C09"/>
    <w:rsid w:val="00642C6E"/>
    <w:rsid w:val="00643F8C"/>
    <w:rsid w:val="00644EA2"/>
    <w:rsid w:val="00644FEB"/>
    <w:rsid w:val="006450E7"/>
    <w:rsid w:val="00645EAD"/>
    <w:rsid w:val="00646549"/>
    <w:rsid w:val="0064654D"/>
    <w:rsid w:val="00647C4D"/>
    <w:rsid w:val="00647C8D"/>
    <w:rsid w:val="00650032"/>
    <w:rsid w:val="00650042"/>
    <w:rsid w:val="00650904"/>
    <w:rsid w:val="006510C2"/>
    <w:rsid w:val="00651183"/>
    <w:rsid w:val="0065147C"/>
    <w:rsid w:val="00651C38"/>
    <w:rsid w:val="00652773"/>
    <w:rsid w:val="0065332B"/>
    <w:rsid w:val="00653614"/>
    <w:rsid w:val="00653B6B"/>
    <w:rsid w:val="00653DD2"/>
    <w:rsid w:val="006547E5"/>
    <w:rsid w:val="00654AB5"/>
    <w:rsid w:val="006550B0"/>
    <w:rsid w:val="006551FA"/>
    <w:rsid w:val="00655869"/>
    <w:rsid w:val="00655903"/>
    <w:rsid w:val="00655DA6"/>
    <w:rsid w:val="00655DC3"/>
    <w:rsid w:val="006562E4"/>
    <w:rsid w:val="00657273"/>
    <w:rsid w:val="006577B1"/>
    <w:rsid w:val="0066051A"/>
    <w:rsid w:val="00660D1B"/>
    <w:rsid w:val="00660D84"/>
    <w:rsid w:val="00660FFB"/>
    <w:rsid w:val="00661105"/>
    <w:rsid w:val="00661E4C"/>
    <w:rsid w:val="006620ED"/>
    <w:rsid w:val="00662356"/>
    <w:rsid w:val="00662649"/>
    <w:rsid w:val="006627ED"/>
    <w:rsid w:val="00663442"/>
    <w:rsid w:val="00663990"/>
    <w:rsid w:val="00663F8F"/>
    <w:rsid w:val="00664C4F"/>
    <w:rsid w:val="00664D25"/>
    <w:rsid w:val="006658A3"/>
    <w:rsid w:val="006659D7"/>
    <w:rsid w:val="00665B04"/>
    <w:rsid w:val="00665FD3"/>
    <w:rsid w:val="00666389"/>
    <w:rsid w:val="00666408"/>
    <w:rsid w:val="0066663C"/>
    <w:rsid w:val="006678A2"/>
    <w:rsid w:val="00667E2A"/>
    <w:rsid w:val="00667F6C"/>
    <w:rsid w:val="00670ABB"/>
    <w:rsid w:val="00671382"/>
    <w:rsid w:val="00671577"/>
    <w:rsid w:val="00671BD2"/>
    <w:rsid w:val="00672102"/>
    <w:rsid w:val="006723E9"/>
    <w:rsid w:val="00674170"/>
    <w:rsid w:val="006744F1"/>
    <w:rsid w:val="00675124"/>
    <w:rsid w:val="006755AE"/>
    <w:rsid w:val="00675D8D"/>
    <w:rsid w:val="00675FCB"/>
    <w:rsid w:val="0067619C"/>
    <w:rsid w:val="00676383"/>
    <w:rsid w:val="00676AA8"/>
    <w:rsid w:val="00677827"/>
    <w:rsid w:val="006778E6"/>
    <w:rsid w:val="00680069"/>
    <w:rsid w:val="0068006A"/>
    <w:rsid w:val="006801B9"/>
    <w:rsid w:val="00680941"/>
    <w:rsid w:val="006809A9"/>
    <w:rsid w:val="00681C5D"/>
    <w:rsid w:val="00681CA4"/>
    <w:rsid w:val="006823DD"/>
    <w:rsid w:val="0068251E"/>
    <w:rsid w:val="00682567"/>
    <w:rsid w:val="00682AC8"/>
    <w:rsid w:val="00682B1B"/>
    <w:rsid w:val="00682B69"/>
    <w:rsid w:val="00683090"/>
    <w:rsid w:val="006831C0"/>
    <w:rsid w:val="00683EAF"/>
    <w:rsid w:val="00684708"/>
    <w:rsid w:val="00684850"/>
    <w:rsid w:val="00684BDA"/>
    <w:rsid w:val="0068566D"/>
    <w:rsid w:val="00685698"/>
    <w:rsid w:val="00685C27"/>
    <w:rsid w:val="00686BAC"/>
    <w:rsid w:val="00686D43"/>
    <w:rsid w:val="006877B7"/>
    <w:rsid w:val="00690451"/>
    <w:rsid w:val="006915CB"/>
    <w:rsid w:val="00691A30"/>
    <w:rsid w:val="00692FE7"/>
    <w:rsid w:val="00693EAB"/>
    <w:rsid w:val="006942AE"/>
    <w:rsid w:val="00695A87"/>
    <w:rsid w:val="00695B90"/>
    <w:rsid w:val="00695C50"/>
    <w:rsid w:val="00695C70"/>
    <w:rsid w:val="006966F1"/>
    <w:rsid w:val="0069758C"/>
    <w:rsid w:val="00697637"/>
    <w:rsid w:val="00697A01"/>
    <w:rsid w:val="00697D40"/>
    <w:rsid w:val="00697E21"/>
    <w:rsid w:val="006A131C"/>
    <w:rsid w:val="006A1B69"/>
    <w:rsid w:val="006A1EBB"/>
    <w:rsid w:val="006A2049"/>
    <w:rsid w:val="006A23DA"/>
    <w:rsid w:val="006A2432"/>
    <w:rsid w:val="006A2515"/>
    <w:rsid w:val="006A37A2"/>
    <w:rsid w:val="006A382E"/>
    <w:rsid w:val="006A3DF9"/>
    <w:rsid w:val="006A42B1"/>
    <w:rsid w:val="006A466F"/>
    <w:rsid w:val="006A4680"/>
    <w:rsid w:val="006A4D22"/>
    <w:rsid w:val="006A5033"/>
    <w:rsid w:val="006A5500"/>
    <w:rsid w:val="006A5521"/>
    <w:rsid w:val="006A5F6B"/>
    <w:rsid w:val="006A6A04"/>
    <w:rsid w:val="006A6B98"/>
    <w:rsid w:val="006A6B9E"/>
    <w:rsid w:val="006A7111"/>
    <w:rsid w:val="006A7F8D"/>
    <w:rsid w:val="006B050A"/>
    <w:rsid w:val="006B0ACA"/>
    <w:rsid w:val="006B0F2E"/>
    <w:rsid w:val="006B1284"/>
    <w:rsid w:val="006B1558"/>
    <w:rsid w:val="006B1917"/>
    <w:rsid w:val="006B2C5E"/>
    <w:rsid w:val="006B2C77"/>
    <w:rsid w:val="006B3010"/>
    <w:rsid w:val="006B395E"/>
    <w:rsid w:val="006B3F35"/>
    <w:rsid w:val="006B42EF"/>
    <w:rsid w:val="006B46F9"/>
    <w:rsid w:val="006B4AAC"/>
    <w:rsid w:val="006B4E93"/>
    <w:rsid w:val="006B4F48"/>
    <w:rsid w:val="006B524F"/>
    <w:rsid w:val="006B5E52"/>
    <w:rsid w:val="006B5FB9"/>
    <w:rsid w:val="006B6168"/>
    <w:rsid w:val="006B6748"/>
    <w:rsid w:val="006B77A5"/>
    <w:rsid w:val="006B7E90"/>
    <w:rsid w:val="006B7E97"/>
    <w:rsid w:val="006B7FE1"/>
    <w:rsid w:val="006C056B"/>
    <w:rsid w:val="006C0D0D"/>
    <w:rsid w:val="006C1624"/>
    <w:rsid w:val="006C1803"/>
    <w:rsid w:val="006C1AD9"/>
    <w:rsid w:val="006C1E7B"/>
    <w:rsid w:val="006C27D1"/>
    <w:rsid w:val="006C2E73"/>
    <w:rsid w:val="006C3191"/>
    <w:rsid w:val="006C31D4"/>
    <w:rsid w:val="006C33EE"/>
    <w:rsid w:val="006C3F26"/>
    <w:rsid w:val="006C4736"/>
    <w:rsid w:val="006C4F8D"/>
    <w:rsid w:val="006C55C1"/>
    <w:rsid w:val="006C5A2A"/>
    <w:rsid w:val="006C6AA8"/>
    <w:rsid w:val="006C6AFE"/>
    <w:rsid w:val="006C6DD9"/>
    <w:rsid w:val="006C7695"/>
    <w:rsid w:val="006C77F4"/>
    <w:rsid w:val="006C77FF"/>
    <w:rsid w:val="006D0103"/>
    <w:rsid w:val="006D0461"/>
    <w:rsid w:val="006D0699"/>
    <w:rsid w:val="006D08BF"/>
    <w:rsid w:val="006D19E4"/>
    <w:rsid w:val="006D207B"/>
    <w:rsid w:val="006D27D3"/>
    <w:rsid w:val="006D30D5"/>
    <w:rsid w:val="006D3F90"/>
    <w:rsid w:val="006D3FC0"/>
    <w:rsid w:val="006D3FDE"/>
    <w:rsid w:val="006D4A66"/>
    <w:rsid w:val="006D4A8D"/>
    <w:rsid w:val="006D4C6B"/>
    <w:rsid w:val="006D51AA"/>
    <w:rsid w:val="006D5A65"/>
    <w:rsid w:val="006D5E9E"/>
    <w:rsid w:val="006D6EB7"/>
    <w:rsid w:val="006D7001"/>
    <w:rsid w:val="006D793F"/>
    <w:rsid w:val="006D79DD"/>
    <w:rsid w:val="006D7B63"/>
    <w:rsid w:val="006D7BE6"/>
    <w:rsid w:val="006D7C88"/>
    <w:rsid w:val="006D7FB8"/>
    <w:rsid w:val="006E0043"/>
    <w:rsid w:val="006E0606"/>
    <w:rsid w:val="006E0889"/>
    <w:rsid w:val="006E0A46"/>
    <w:rsid w:val="006E0FD3"/>
    <w:rsid w:val="006E2456"/>
    <w:rsid w:val="006E2458"/>
    <w:rsid w:val="006E2E4B"/>
    <w:rsid w:val="006E4288"/>
    <w:rsid w:val="006E4619"/>
    <w:rsid w:val="006E46D4"/>
    <w:rsid w:val="006E4761"/>
    <w:rsid w:val="006E515F"/>
    <w:rsid w:val="006E58F6"/>
    <w:rsid w:val="006E5EF0"/>
    <w:rsid w:val="006E5F42"/>
    <w:rsid w:val="006E6599"/>
    <w:rsid w:val="006E6783"/>
    <w:rsid w:val="006E6FD8"/>
    <w:rsid w:val="006E728A"/>
    <w:rsid w:val="006E745D"/>
    <w:rsid w:val="006F0523"/>
    <w:rsid w:val="006F07A3"/>
    <w:rsid w:val="006F0ED3"/>
    <w:rsid w:val="006F0FD5"/>
    <w:rsid w:val="006F14B9"/>
    <w:rsid w:val="006F18F2"/>
    <w:rsid w:val="006F1B50"/>
    <w:rsid w:val="006F1CF8"/>
    <w:rsid w:val="006F1E15"/>
    <w:rsid w:val="006F22DE"/>
    <w:rsid w:val="006F2BEF"/>
    <w:rsid w:val="006F2D93"/>
    <w:rsid w:val="006F30FC"/>
    <w:rsid w:val="006F34CC"/>
    <w:rsid w:val="006F3560"/>
    <w:rsid w:val="006F366D"/>
    <w:rsid w:val="006F3969"/>
    <w:rsid w:val="006F39DA"/>
    <w:rsid w:val="006F3A98"/>
    <w:rsid w:val="006F3E56"/>
    <w:rsid w:val="006F40AC"/>
    <w:rsid w:val="006F54D5"/>
    <w:rsid w:val="006F57C0"/>
    <w:rsid w:val="006F5871"/>
    <w:rsid w:val="006F63EE"/>
    <w:rsid w:val="006F71EA"/>
    <w:rsid w:val="006F7529"/>
    <w:rsid w:val="006F753A"/>
    <w:rsid w:val="006F77A2"/>
    <w:rsid w:val="00700254"/>
    <w:rsid w:val="007002C4"/>
    <w:rsid w:val="0070055E"/>
    <w:rsid w:val="007008E6"/>
    <w:rsid w:val="00701E9E"/>
    <w:rsid w:val="00701F7E"/>
    <w:rsid w:val="0070225B"/>
    <w:rsid w:val="007032C9"/>
    <w:rsid w:val="00703732"/>
    <w:rsid w:val="00703B77"/>
    <w:rsid w:val="00703EBF"/>
    <w:rsid w:val="007044D0"/>
    <w:rsid w:val="00704638"/>
    <w:rsid w:val="007048A9"/>
    <w:rsid w:val="00704EB5"/>
    <w:rsid w:val="007059B4"/>
    <w:rsid w:val="007061BE"/>
    <w:rsid w:val="007064D1"/>
    <w:rsid w:val="00706C4B"/>
    <w:rsid w:val="00706DEC"/>
    <w:rsid w:val="00706E7C"/>
    <w:rsid w:val="00706E99"/>
    <w:rsid w:val="00707821"/>
    <w:rsid w:val="00707C7B"/>
    <w:rsid w:val="00707CC4"/>
    <w:rsid w:val="00707CCB"/>
    <w:rsid w:val="007108C8"/>
    <w:rsid w:val="007109ED"/>
    <w:rsid w:val="00710E47"/>
    <w:rsid w:val="007113E0"/>
    <w:rsid w:val="0071148A"/>
    <w:rsid w:val="007115F3"/>
    <w:rsid w:val="00711A2A"/>
    <w:rsid w:val="00712208"/>
    <w:rsid w:val="0071230D"/>
    <w:rsid w:val="007126D6"/>
    <w:rsid w:val="007126EA"/>
    <w:rsid w:val="007127C2"/>
    <w:rsid w:val="00713142"/>
    <w:rsid w:val="00713A72"/>
    <w:rsid w:val="00713AC6"/>
    <w:rsid w:val="00714293"/>
    <w:rsid w:val="00716017"/>
    <w:rsid w:val="007166A1"/>
    <w:rsid w:val="00716C58"/>
    <w:rsid w:val="007173B5"/>
    <w:rsid w:val="00717A08"/>
    <w:rsid w:val="007206DF"/>
    <w:rsid w:val="007207EA"/>
    <w:rsid w:val="00720FCE"/>
    <w:rsid w:val="007212FC"/>
    <w:rsid w:val="0072152E"/>
    <w:rsid w:val="00721748"/>
    <w:rsid w:val="00721810"/>
    <w:rsid w:val="00721FD7"/>
    <w:rsid w:val="0072211F"/>
    <w:rsid w:val="007231C5"/>
    <w:rsid w:val="007231D2"/>
    <w:rsid w:val="00723649"/>
    <w:rsid w:val="007240B8"/>
    <w:rsid w:val="00724253"/>
    <w:rsid w:val="00724467"/>
    <w:rsid w:val="00724E2B"/>
    <w:rsid w:val="007254F8"/>
    <w:rsid w:val="007257D9"/>
    <w:rsid w:val="00725879"/>
    <w:rsid w:val="00725E56"/>
    <w:rsid w:val="0072646F"/>
    <w:rsid w:val="00726BD6"/>
    <w:rsid w:val="007271DD"/>
    <w:rsid w:val="00730450"/>
    <w:rsid w:val="0073046A"/>
    <w:rsid w:val="00731178"/>
    <w:rsid w:val="007324BE"/>
    <w:rsid w:val="0073262F"/>
    <w:rsid w:val="00732D62"/>
    <w:rsid w:val="00732FD2"/>
    <w:rsid w:val="00732FD3"/>
    <w:rsid w:val="007337A6"/>
    <w:rsid w:val="00733F3D"/>
    <w:rsid w:val="00733F46"/>
    <w:rsid w:val="007349CC"/>
    <w:rsid w:val="00734A7F"/>
    <w:rsid w:val="007354E2"/>
    <w:rsid w:val="007356A7"/>
    <w:rsid w:val="00736013"/>
    <w:rsid w:val="007360CD"/>
    <w:rsid w:val="0073628A"/>
    <w:rsid w:val="007366E0"/>
    <w:rsid w:val="00736884"/>
    <w:rsid w:val="00736E6C"/>
    <w:rsid w:val="007372BD"/>
    <w:rsid w:val="007378AC"/>
    <w:rsid w:val="00737A13"/>
    <w:rsid w:val="007401F6"/>
    <w:rsid w:val="00740B99"/>
    <w:rsid w:val="00741088"/>
    <w:rsid w:val="00743FD8"/>
    <w:rsid w:val="007446E2"/>
    <w:rsid w:val="0074521D"/>
    <w:rsid w:val="007469D8"/>
    <w:rsid w:val="00746A19"/>
    <w:rsid w:val="007476F9"/>
    <w:rsid w:val="0074798B"/>
    <w:rsid w:val="00747F0C"/>
    <w:rsid w:val="007504A1"/>
    <w:rsid w:val="00750D44"/>
    <w:rsid w:val="00750EB8"/>
    <w:rsid w:val="00751F23"/>
    <w:rsid w:val="007527C4"/>
    <w:rsid w:val="00752804"/>
    <w:rsid w:val="00752ED5"/>
    <w:rsid w:val="007530C4"/>
    <w:rsid w:val="00753A2F"/>
    <w:rsid w:val="0075408C"/>
    <w:rsid w:val="007544BF"/>
    <w:rsid w:val="00754556"/>
    <w:rsid w:val="0075457E"/>
    <w:rsid w:val="00755496"/>
    <w:rsid w:val="00756072"/>
    <w:rsid w:val="00756BAA"/>
    <w:rsid w:val="00756F2D"/>
    <w:rsid w:val="00757439"/>
    <w:rsid w:val="00757503"/>
    <w:rsid w:val="00757DE9"/>
    <w:rsid w:val="00760155"/>
    <w:rsid w:val="00761283"/>
    <w:rsid w:val="007613A2"/>
    <w:rsid w:val="00761F1F"/>
    <w:rsid w:val="00762228"/>
    <w:rsid w:val="007629A2"/>
    <w:rsid w:val="00762E81"/>
    <w:rsid w:val="00762FE8"/>
    <w:rsid w:val="00763848"/>
    <w:rsid w:val="00763AE3"/>
    <w:rsid w:val="00763D47"/>
    <w:rsid w:val="00764301"/>
    <w:rsid w:val="0076488B"/>
    <w:rsid w:val="00764DC7"/>
    <w:rsid w:val="00764E27"/>
    <w:rsid w:val="007655BC"/>
    <w:rsid w:val="0076634C"/>
    <w:rsid w:val="0076655B"/>
    <w:rsid w:val="00766957"/>
    <w:rsid w:val="00767C64"/>
    <w:rsid w:val="0077022C"/>
    <w:rsid w:val="00770C9B"/>
    <w:rsid w:val="00770CB2"/>
    <w:rsid w:val="00772375"/>
    <w:rsid w:val="007726EF"/>
    <w:rsid w:val="007728D6"/>
    <w:rsid w:val="00772A56"/>
    <w:rsid w:val="00772BE8"/>
    <w:rsid w:val="00772DE1"/>
    <w:rsid w:val="00773018"/>
    <w:rsid w:val="007730C4"/>
    <w:rsid w:val="007732D8"/>
    <w:rsid w:val="00773633"/>
    <w:rsid w:val="00773674"/>
    <w:rsid w:val="00773D2E"/>
    <w:rsid w:val="00773FDE"/>
    <w:rsid w:val="00774233"/>
    <w:rsid w:val="00776CC3"/>
    <w:rsid w:val="007772EC"/>
    <w:rsid w:val="00777473"/>
    <w:rsid w:val="00777B77"/>
    <w:rsid w:val="00780213"/>
    <w:rsid w:val="007805E1"/>
    <w:rsid w:val="00780BCD"/>
    <w:rsid w:val="00780BDE"/>
    <w:rsid w:val="00780EF2"/>
    <w:rsid w:val="007810EF"/>
    <w:rsid w:val="00781716"/>
    <w:rsid w:val="00781B8C"/>
    <w:rsid w:val="00782024"/>
    <w:rsid w:val="00782227"/>
    <w:rsid w:val="007823EE"/>
    <w:rsid w:val="00782EBC"/>
    <w:rsid w:val="0078325D"/>
    <w:rsid w:val="00784646"/>
    <w:rsid w:val="00784EAD"/>
    <w:rsid w:val="0078568D"/>
    <w:rsid w:val="00785744"/>
    <w:rsid w:val="0078600C"/>
    <w:rsid w:val="007861A1"/>
    <w:rsid w:val="007870D1"/>
    <w:rsid w:val="00787314"/>
    <w:rsid w:val="00787484"/>
    <w:rsid w:val="00787494"/>
    <w:rsid w:val="007874EF"/>
    <w:rsid w:val="00787975"/>
    <w:rsid w:val="00787CA3"/>
    <w:rsid w:val="00787E35"/>
    <w:rsid w:val="00790763"/>
    <w:rsid w:val="00790E80"/>
    <w:rsid w:val="00791233"/>
    <w:rsid w:val="007916F3"/>
    <w:rsid w:val="00791823"/>
    <w:rsid w:val="00791D15"/>
    <w:rsid w:val="00791E96"/>
    <w:rsid w:val="00791EA8"/>
    <w:rsid w:val="00792647"/>
    <w:rsid w:val="00792666"/>
    <w:rsid w:val="0079297D"/>
    <w:rsid w:val="00792AA8"/>
    <w:rsid w:val="00792FEB"/>
    <w:rsid w:val="0079332A"/>
    <w:rsid w:val="00793383"/>
    <w:rsid w:val="007934A8"/>
    <w:rsid w:val="00793F9F"/>
    <w:rsid w:val="00794898"/>
    <w:rsid w:val="00795139"/>
    <w:rsid w:val="0079516C"/>
    <w:rsid w:val="00795DC5"/>
    <w:rsid w:val="00795E0D"/>
    <w:rsid w:val="0079644F"/>
    <w:rsid w:val="00796CA6"/>
    <w:rsid w:val="007970D1"/>
    <w:rsid w:val="007A01DE"/>
    <w:rsid w:val="007A0D0C"/>
    <w:rsid w:val="007A1587"/>
    <w:rsid w:val="007A15C3"/>
    <w:rsid w:val="007A162F"/>
    <w:rsid w:val="007A2798"/>
    <w:rsid w:val="007A27D1"/>
    <w:rsid w:val="007A2935"/>
    <w:rsid w:val="007A3C5D"/>
    <w:rsid w:val="007A43EB"/>
    <w:rsid w:val="007A47A0"/>
    <w:rsid w:val="007A4B08"/>
    <w:rsid w:val="007A6181"/>
    <w:rsid w:val="007A68C3"/>
    <w:rsid w:val="007A6B85"/>
    <w:rsid w:val="007A6F7E"/>
    <w:rsid w:val="007B070E"/>
    <w:rsid w:val="007B0BD3"/>
    <w:rsid w:val="007B0F7B"/>
    <w:rsid w:val="007B18AD"/>
    <w:rsid w:val="007B2765"/>
    <w:rsid w:val="007B2BD9"/>
    <w:rsid w:val="007B2F93"/>
    <w:rsid w:val="007B3564"/>
    <w:rsid w:val="007B36D2"/>
    <w:rsid w:val="007B3ABA"/>
    <w:rsid w:val="007B4806"/>
    <w:rsid w:val="007B49EB"/>
    <w:rsid w:val="007B57E5"/>
    <w:rsid w:val="007B5865"/>
    <w:rsid w:val="007B5910"/>
    <w:rsid w:val="007B5E9F"/>
    <w:rsid w:val="007B61B1"/>
    <w:rsid w:val="007B6201"/>
    <w:rsid w:val="007B67B2"/>
    <w:rsid w:val="007B6890"/>
    <w:rsid w:val="007B6B34"/>
    <w:rsid w:val="007B6B83"/>
    <w:rsid w:val="007B6C37"/>
    <w:rsid w:val="007B7174"/>
    <w:rsid w:val="007B75BD"/>
    <w:rsid w:val="007B7847"/>
    <w:rsid w:val="007B7AB3"/>
    <w:rsid w:val="007B7E3B"/>
    <w:rsid w:val="007B7F7F"/>
    <w:rsid w:val="007C002B"/>
    <w:rsid w:val="007C0C63"/>
    <w:rsid w:val="007C0F4D"/>
    <w:rsid w:val="007C1880"/>
    <w:rsid w:val="007C1895"/>
    <w:rsid w:val="007C1DB1"/>
    <w:rsid w:val="007C2F82"/>
    <w:rsid w:val="007C3C5E"/>
    <w:rsid w:val="007C462B"/>
    <w:rsid w:val="007C489A"/>
    <w:rsid w:val="007C51AB"/>
    <w:rsid w:val="007C637E"/>
    <w:rsid w:val="007C6460"/>
    <w:rsid w:val="007C65FA"/>
    <w:rsid w:val="007C664C"/>
    <w:rsid w:val="007C6973"/>
    <w:rsid w:val="007C6AEC"/>
    <w:rsid w:val="007C6D87"/>
    <w:rsid w:val="007D0655"/>
    <w:rsid w:val="007D0760"/>
    <w:rsid w:val="007D1FD5"/>
    <w:rsid w:val="007D2011"/>
    <w:rsid w:val="007D2183"/>
    <w:rsid w:val="007D2805"/>
    <w:rsid w:val="007D2DFA"/>
    <w:rsid w:val="007D2E85"/>
    <w:rsid w:val="007D2FC1"/>
    <w:rsid w:val="007D33E9"/>
    <w:rsid w:val="007D341A"/>
    <w:rsid w:val="007D35D4"/>
    <w:rsid w:val="007D3DB7"/>
    <w:rsid w:val="007D3F14"/>
    <w:rsid w:val="007D5214"/>
    <w:rsid w:val="007D550B"/>
    <w:rsid w:val="007D5562"/>
    <w:rsid w:val="007D59A3"/>
    <w:rsid w:val="007D5B3D"/>
    <w:rsid w:val="007D5BC6"/>
    <w:rsid w:val="007D607F"/>
    <w:rsid w:val="007D6320"/>
    <w:rsid w:val="007D6475"/>
    <w:rsid w:val="007D6BCC"/>
    <w:rsid w:val="007D6C10"/>
    <w:rsid w:val="007D71D3"/>
    <w:rsid w:val="007D75C4"/>
    <w:rsid w:val="007D7639"/>
    <w:rsid w:val="007D7AF3"/>
    <w:rsid w:val="007E0076"/>
    <w:rsid w:val="007E0305"/>
    <w:rsid w:val="007E0ECB"/>
    <w:rsid w:val="007E1243"/>
    <w:rsid w:val="007E175E"/>
    <w:rsid w:val="007E283A"/>
    <w:rsid w:val="007E2EC2"/>
    <w:rsid w:val="007E35A6"/>
    <w:rsid w:val="007E41DF"/>
    <w:rsid w:val="007E51D4"/>
    <w:rsid w:val="007E57D5"/>
    <w:rsid w:val="007E58DD"/>
    <w:rsid w:val="007E5D9E"/>
    <w:rsid w:val="007E62B1"/>
    <w:rsid w:val="007F0219"/>
    <w:rsid w:val="007F06BA"/>
    <w:rsid w:val="007F123D"/>
    <w:rsid w:val="007F2BEB"/>
    <w:rsid w:val="007F3563"/>
    <w:rsid w:val="007F3D4C"/>
    <w:rsid w:val="007F4C35"/>
    <w:rsid w:val="007F4CF1"/>
    <w:rsid w:val="007F5416"/>
    <w:rsid w:val="007F5C76"/>
    <w:rsid w:val="007F5DFA"/>
    <w:rsid w:val="007F6699"/>
    <w:rsid w:val="007F6881"/>
    <w:rsid w:val="007F6D2B"/>
    <w:rsid w:val="007F7379"/>
    <w:rsid w:val="007F73AB"/>
    <w:rsid w:val="007F7EA9"/>
    <w:rsid w:val="008009FB"/>
    <w:rsid w:val="00800B98"/>
    <w:rsid w:val="0080143B"/>
    <w:rsid w:val="0080154A"/>
    <w:rsid w:val="0080155D"/>
    <w:rsid w:val="0080156D"/>
    <w:rsid w:val="00801752"/>
    <w:rsid w:val="008019F0"/>
    <w:rsid w:val="008024A6"/>
    <w:rsid w:val="0080281C"/>
    <w:rsid w:val="00802F30"/>
    <w:rsid w:val="00802FCE"/>
    <w:rsid w:val="0080327F"/>
    <w:rsid w:val="008033A8"/>
    <w:rsid w:val="00803480"/>
    <w:rsid w:val="0080373F"/>
    <w:rsid w:val="00803A42"/>
    <w:rsid w:val="00803D58"/>
    <w:rsid w:val="00804505"/>
    <w:rsid w:val="00804B56"/>
    <w:rsid w:val="008058F8"/>
    <w:rsid w:val="0080591D"/>
    <w:rsid w:val="00805B7C"/>
    <w:rsid w:val="008065F9"/>
    <w:rsid w:val="00806864"/>
    <w:rsid w:val="00806EA8"/>
    <w:rsid w:val="00807331"/>
    <w:rsid w:val="00807428"/>
    <w:rsid w:val="0080781A"/>
    <w:rsid w:val="00807C37"/>
    <w:rsid w:val="00807F25"/>
    <w:rsid w:val="00807F9D"/>
    <w:rsid w:val="0081041B"/>
    <w:rsid w:val="00810B10"/>
    <w:rsid w:val="00810EF0"/>
    <w:rsid w:val="008114CC"/>
    <w:rsid w:val="008118F8"/>
    <w:rsid w:val="00811D9A"/>
    <w:rsid w:val="00812515"/>
    <w:rsid w:val="00812538"/>
    <w:rsid w:val="0081271C"/>
    <w:rsid w:val="008133F2"/>
    <w:rsid w:val="0081385C"/>
    <w:rsid w:val="00813ACB"/>
    <w:rsid w:val="00813BC1"/>
    <w:rsid w:val="00814CF8"/>
    <w:rsid w:val="00815512"/>
    <w:rsid w:val="00815569"/>
    <w:rsid w:val="00815880"/>
    <w:rsid w:val="00815C0B"/>
    <w:rsid w:val="0081719B"/>
    <w:rsid w:val="00817A1C"/>
    <w:rsid w:val="00817C82"/>
    <w:rsid w:val="00817D70"/>
    <w:rsid w:val="0082008C"/>
    <w:rsid w:val="0082127C"/>
    <w:rsid w:val="00821849"/>
    <w:rsid w:val="0082197C"/>
    <w:rsid w:val="00821EF0"/>
    <w:rsid w:val="0082241B"/>
    <w:rsid w:val="00822500"/>
    <w:rsid w:val="00822CB7"/>
    <w:rsid w:val="00822CC5"/>
    <w:rsid w:val="00823546"/>
    <w:rsid w:val="008239B4"/>
    <w:rsid w:val="008244C0"/>
    <w:rsid w:val="00824DF3"/>
    <w:rsid w:val="00824F85"/>
    <w:rsid w:val="00825672"/>
    <w:rsid w:val="008258A6"/>
    <w:rsid w:val="00825FAB"/>
    <w:rsid w:val="008270C9"/>
    <w:rsid w:val="00827810"/>
    <w:rsid w:val="00830616"/>
    <w:rsid w:val="00830F22"/>
    <w:rsid w:val="0083137F"/>
    <w:rsid w:val="00831DCB"/>
    <w:rsid w:val="00831F87"/>
    <w:rsid w:val="00831FBC"/>
    <w:rsid w:val="00832181"/>
    <w:rsid w:val="00832201"/>
    <w:rsid w:val="0083228F"/>
    <w:rsid w:val="0083270E"/>
    <w:rsid w:val="00832998"/>
    <w:rsid w:val="00832B09"/>
    <w:rsid w:val="00832B35"/>
    <w:rsid w:val="00833285"/>
    <w:rsid w:val="00833821"/>
    <w:rsid w:val="00833B50"/>
    <w:rsid w:val="00834353"/>
    <w:rsid w:val="00834580"/>
    <w:rsid w:val="00835308"/>
    <w:rsid w:val="008365EB"/>
    <w:rsid w:val="0083679E"/>
    <w:rsid w:val="00836E43"/>
    <w:rsid w:val="00836FD7"/>
    <w:rsid w:val="008373E7"/>
    <w:rsid w:val="00837E37"/>
    <w:rsid w:val="00840FB1"/>
    <w:rsid w:val="008416AD"/>
    <w:rsid w:val="0084212B"/>
    <w:rsid w:val="008421D3"/>
    <w:rsid w:val="008422F7"/>
    <w:rsid w:val="00842BBF"/>
    <w:rsid w:val="00843D28"/>
    <w:rsid w:val="00844638"/>
    <w:rsid w:val="00844B1D"/>
    <w:rsid w:val="00844B95"/>
    <w:rsid w:val="0084632E"/>
    <w:rsid w:val="00846B40"/>
    <w:rsid w:val="00846E71"/>
    <w:rsid w:val="00846EB7"/>
    <w:rsid w:val="008471AE"/>
    <w:rsid w:val="008478CD"/>
    <w:rsid w:val="00847AB8"/>
    <w:rsid w:val="00847E62"/>
    <w:rsid w:val="008500BB"/>
    <w:rsid w:val="00850BA7"/>
    <w:rsid w:val="00850BC1"/>
    <w:rsid w:val="008513DF"/>
    <w:rsid w:val="0085176D"/>
    <w:rsid w:val="00851D92"/>
    <w:rsid w:val="008520C2"/>
    <w:rsid w:val="0085304F"/>
    <w:rsid w:val="00853605"/>
    <w:rsid w:val="0085435E"/>
    <w:rsid w:val="00854AB3"/>
    <w:rsid w:val="00855278"/>
    <w:rsid w:val="00855740"/>
    <w:rsid w:val="00855924"/>
    <w:rsid w:val="008560ED"/>
    <w:rsid w:val="00856BE6"/>
    <w:rsid w:val="008576C2"/>
    <w:rsid w:val="008578BE"/>
    <w:rsid w:val="00857915"/>
    <w:rsid w:val="00857AEF"/>
    <w:rsid w:val="00860EBD"/>
    <w:rsid w:val="00861D38"/>
    <w:rsid w:val="00863359"/>
    <w:rsid w:val="008634C7"/>
    <w:rsid w:val="00864022"/>
    <w:rsid w:val="008642B7"/>
    <w:rsid w:val="00864574"/>
    <w:rsid w:val="008647A9"/>
    <w:rsid w:val="00864AFC"/>
    <w:rsid w:val="0086534A"/>
    <w:rsid w:val="00865815"/>
    <w:rsid w:val="008658BC"/>
    <w:rsid w:val="00865A86"/>
    <w:rsid w:val="00865DCC"/>
    <w:rsid w:val="0086650A"/>
    <w:rsid w:val="008666F2"/>
    <w:rsid w:val="00866708"/>
    <w:rsid w:val="00866881"/>
    <w:rsid w:val="00866D8C"/>
    <w:rsid w:val="0087039E"/>
    <w:rsid w:val="008704AD"/>
    <w:rsid w:val="0087098E"/>
    <w:rsid w:val="00870D8D"/>
    <w:rsid w:val="00871782"/>
    <w:rsid w:val="00871B3D"/>
    <w:rsid w:val="00871F13"/>
    <w:rsid w:val="00872E4C"/>
    <w:rsid w:val="0087311D"/>
    <w:rsid w:val="0087328B"/>
    <w:rsid w:val="008736E5"/>
    <w:rsid w:val="00873E29"/>
    <w:rsid w:val="008742AF"/>
    <w:rsid w:val="00874A37"/>
    <w:rsid w:val="00874EDD"/>
    <w:rsid w:val="008754F7"/>
    <w:rsid w:val="00875BC0"/>
    <w:rsid w:val="00875C73"/>
    <w:rsid w:val="0087635C"/>
    <w:rsid w:val="008765C2"/>
    <w:rsid w:val="00876D42"/>
    <w:rsid w:val="00876E94"/>
    <w:rsid w:val="0087718F"/>
    <w:rsid w:val="0087791B"/>
    <w:rsid w:val="008779A5"/>
    <w:rsid w:val="00880531"/>
    <w:rsid w:val="00880A92"/>
    <w:rsid w:val="00880C02"/>
    <w:rsid w:val="00880DF7"/>
    <w:rsid w:val="00881A21"/>
    <w:rsid w:val="008823BC"/>
    <w:rsid w:val="008823BE"/>
    <w:rsid w:val="00882ED5"/>
    <w:rsid w:val="00883149"/>
    <w:rsid w:val="0088382A"/>
    <w:rsid w:val="00883D09"/>
    <w:rsid w:val="00883D3E"/>
    <w:rsid w:val="0088451B"/>
    <w:rsid w:val="0088491E"/>
    <w:rsid w:val="00885D19"/>
    <w:rsid w:val="00885D71"/>
    <w:rsid w:val="00886B6E"/>
    <w:rsid w:val="00886E49"/>
    <w:rsid w:val="00886F4A"/>
    <w:rsid w:val="00887AE3"/>
    <w:rsid w:val="00890965"/>
    <w:rsid w:val="008910CD"/>
    <w:rsid w:val="0089198C"/>
    <w:rsid w:val="00891ADB"/>
    <w:rsid w:val="0089212D"/>
    <w:rsid w:val="008923D7"/>
    <w:rsid w:val="00892558"/>
    <w:rsid w:val="00892AF7"/>
    <w:rsid w:val="00892D3A"/>
    <w:rsid w:val="00892DCE"/>
    <w:rsid w:val="0089310F"/>
    <w:rsid w:val="0089349B"/>
    <w:rsid w:val="008937BD"/>
    <w:rsid w:val="00893D55"/>
    <w:rsid w:val="00894328"/>
    <w:rsid w:val="00894406"/>
    <w:rsid w:val="00894862"/>
    <w:rsid w:val="00894C31"/>
    <w:rsid w:val="00894E47"/>
    <w:rsid w:val="00894EC6"/>
    <w:rsid w:val="008955C9"/>
    <w:rsid w:val="0089575B"/>
    <w:rsid w:val="0089673B"/>
    <w:rsid w:val="008967A0"/>
    <w:rsid w:val="008968A3"/>
    <w:rsid w:val="00897CAC"/>
    <w:rsid w:val="00897F91"/>
    <w:rsid w:val="008A0333"/>
    <w:rsid w:val="008A0371"/>
    <w:rsid w:val="008A051D"/>
    <w:rsid w:val="008A05BB"/>
    <w:rsid w:val="008A0A2D"/>
    <w:rsid w:val="008A0CC4"/>
    <w:rsid w:val="008A0D4B"/>
    <w:rsid w:val="008A1271"/>
    <w:rsid w:val="008A18AB"/>
    <w:rsid w:val="008A1DAE"/>
    <w:rsid w:val="008A1FEB"/>
    <w:rsid w:val="008A294F"/>
    <w:rsid w:val="008A326C"/>
    <w:rsid w:val="008A331E"/>
    <w:rsid w:val="008A36F3"/>
    <w:rsid w:val="008A38DB"/>
    <w:rsid w:val="008A3D77"/>
    <w:rsid w:val="008A458A"/>
    <w:rsid w:val="008A4688"/>
    <w:rsid w:val="008A4ABD"/>
    <w:rsid w:val="008A5521"/>
    <w:rsid w:val="008A5553"/>
    <w:rsid w:val="008A5643"/>
    <w:rsid w:val="008A5D86"/>
    <w:rsid w:val="008A5DA5"/>
    <w:rsid w:val="008A5DA7"/>
    <w:rsid w:val="008A5DAF"/>
    <w:rsid w:val="008A610C"/>
    <w:rsid w:val="008A64B7"/>
    <w:rsid w:val="008A6675"/>
    <w:rsid w:val="008A675B"/>
    <w:rsid w:val="008A67A7"/>
    <w:rsid w:val="008A67B3"/>
    <w:rsid w:val="008A6830"/>
    <w:rsid w:val="008A696E"/>
    <w:rsid w:val="008A6EF8"/>
    <w:rsid w:val="008A71E9"/>
    <w:rsid w:val="008A7AB8"/>
    <w:rsid w:val="008B028F"/>
    <w:rsid w:val="008B052C"/>
    <w:rsid w:val="008B0E60"/>
    <w:rsid w:val="008B0E92"/>
    <w:rsid w:val="008B1737"/>
    <w:rsid w:val="008B19C5"/>
    <w:rsid w:val="008B1C75"/>
    <w:rsid w:val="008B2254"/>
    <w:rsid w:val="008B28D6"/>
    <w:rsid w:val="008B3257"/>
    <w:rsid w:val="008B39F4"/>
    <w:rsid w:val="008B4460"/>
    <w:rsid w:val="008B4A9D"/>
    <w:rsid w:val="008B4EDD"/>
    <w:rsid w:val="008B5176"/>
    <w:rsid w:val="008B537E"/>
    <w:rsid w:val="008B5ECC"/>
    <w:rsid w:val="008B6B8C"/>
    <w:rsid w:val="008B6F10"/>
    <w:rsid w:val="008B7941"/>
    <w:rsid w:val="008C078D"/>
    <w:rsid w:val="008C1A7E"/>
    <w:rsid w:val="008C1BCE"/>
    <w:rsid w:val="008C2651"/>
    <w:rsid w:val="008C2BF6"/>
    <w:rsid w:val="008C2C32"/>
    <w:rsid w:val="008C3096"/>
    <w:rsid w:val="008C3183"/>
    <w:rsid w:val="008C32B1"/>
    <w:rsid w:val="008C32CC"/>
    <w:rsid w:val="008C363D"/>
    <w:rsid w:val="008C4700"/>
    <w:rsid w:val="008C4C13"/>
    <w:rsid w:val="008C52AE"/>
    <w:rsid w:val="008C54BE"/>
    <w:rsid w:val="008C54DC"/>
    <w:rsid w:val="008C561D"/>
    <w:rsid w:val="008C5651"/>
    <w:rsid w:val="008C567A"/>
    <w:rsid w:val="008C5BC4"/>
    <w:rsid w:val="008C5EDB"/>
    <w:rsid w:val="008C6913"/>
    <w:rsid w:val="008C6A70"/>
    <w:rsid w:val="008C6E65"/>
    <w:rsid w:val="008C72DF"/>
    <w:rsid w:val="008C74C6"/>
    <w:rsid w:val="008C760B"/>
    <w:rsid w:val="008D0238"/>
    <w:rsid w:val="008D09FF"/>
    <w:rsid w:val="008D0A51"/>
    <w:rsid w:val="008D1132"/>
    <w:rsid w:val="008D12DA"/>
    <w:rsid w:val="008D206D"/>
    <w:rsid w:val="008D2100"/>
    <w:rsid w:val="008D21C8"/>
    <w:rsid w:val="008D28CB"/>
    <w:rsid w:val="008D2FEE"/>
    <w:rsid w:val="008D35AF"/>
    <w:rsid w:val="008D381D"/>
    <w:rsid w:val="008D3A01"/>
    <w:rsid w:val="008D3A02"/>
    <w:rsid w:val="008D4A4E"/>
    <w:rsid w:val="008D52CB"/>
    <w:rsid w:val="008D5596"/>
    <w:rsid w:val="008D582B"/>
    <w:rsid w:val="008D584A"/>
    <w:rsid w:val="008D5CF9"/>
    <w:rsid w:val="008D6094"/>
    <w:rsid w:val="008D61B5"/>
    <w:rsid w:val="008D6F0E"/>
    <w:rsid w:val="008D7AD7"/>
    <w:rsid w:val="008D7B07"/>
    <w:rsid w:val="008D7F7A"/>
    <w:rsid w:val="008E120C"/>
    <w:rsid w:val="008E1546"/>
    <w:rsid w:val="008E16F2"/>
    <w:rsid w:val="008E3EC9"/>
    <w:rsid w:val="008E44BB"/>
    <w:rsid w:val="008E4686"/>
    <w:rsid w:val="008E4DB5"/>
    <w:rsid w:val="008E589B"/>
    <w:rsid w:val="008E5900"/>
    <w:rsid w:val="008E645B"/>
    <w:rsid w:val="008E6B0B"/>
    <w:rsid w:val="008E6B6F"/>
    <w:rsid w:val="008E6E01"/>
    <w:rsid w:val="008E782F"/>
    <w:rsid w:val="008E7982"/>
    <w:rsid w:val="008E7AFE"/>
    <w:rsid w:val="008F00D0"/>
    <w:rsid w:val="008F03D6"/>
    <w:rsid w:val="008F0E21"/>
    <w:rsid w:val="008F10DF"/>
    <w:rsid w:val="008F13E5"/>
    <w:rsid w:val="008F2217"/>
    <w:rsid w:val="008F224E"/>
    <w:rsid w:val="008F24B4"/>
    <w:rsid w:val="008F277A"/>
    <w:rsid w:val="008F27E5"/>
    <w:rsid w:val="008F2B4C"/>
    <w:rsid w:val="008F345B"/>
    <w:rsid w:val="008F367E"/>
    <w:rsid w:val="008F3A88"/>
    <w:rsid w:val="008F3CA9"/>
    <w:rsid w:val="008F4C2F"/>
    <w:rsid w:val="008F4D86"/>
    <w:rsid w:val="008F543E"/>
    <w:rsid w:val="008F5658"/>
    <w:rsid w:val="008F62B9"/>
    <w:rsid w:val="008F67E3"/>
    <w:rsid w:val="008F7D7F"/>
    <w:rsid w:val="00900042"/>
    <w:rsid w:val="00900066"/>
    <w:rsid w:val="00900281"/>
    <w:rsid w:val="00900825"/>
    <w:rsid w:val="00900CDA"/>
    <w:rsid w:val="00900CE1"/>
    <w:rsid w:val="00900FF0"/>
    <w:rsid w:val="00901267"/>
    <w:rsid w:val="0090135A"/>
    <w:rsid w:val="00901678"/>
    <w:rsid w:val="009023C8"/>
    <w:rsid w:val="00902803"/>
    <w:rsid w:val="00903AB2"/>
    <w:rsid w:val="0090447F"/>
    <w:rsid w:val="00904798"/>
    <w:rsid w:val="00904A04"/>
    <w:rsid w:val="00904C6E"/>
    <w:rsid w:val="00904E78"/>
    <w:rsid w:val="00904F1F"/>
    <w:rsid w:val="0090527E"/>
    <w:rsid w:val="00905723"/>
    <w:rsid w:val="00905C8B"/>
    <w:rsid w:val="00906050"/>
    <w:rsid w:val="009062A2"/>
    <w:rsid w:val="0090646E"/>
    <w:rsid w:val="009064AE"/>
    <w:rsid w:val="009067FB"/>
    <w:rsid w:val="00906AD7"/>
    <w:rsid w:val="00906AFF"/>
    <w:rsid w:val="00906D09"/>
    <w:rsid w:val="00906FE3"/>
    <w:rsid w:val="00910646"/>
    <w:rsid w:val="00910856"/>
    <w:rsid w:val="0091155C"/>
    <w:rsid w:val="009119FC"/>
    <w:rsid w:val="00912418"/>
    <w:rsid w:val="009129C9"/>
    <w:rsid w:val="00912C51"/>
    <w:rsid w:val="00913B45"/>
    <w:rsid w:val="00913C29"/>
    <w:rsid w:val="00913DE5"/>
    <w:rsid w:val="00914AFC"/>
    <w:rsid w:val="009156E0"/>
    <w:rsid w:val="009161A9"/>
    <w:rsid w:val="00916A1B"/>
    <w:rsid w:val="00916C0F"/>
    <w:rsid w:val="0091730D"/>
    <w:rsid w:val="009174AD"/>
    <w:rsid w:val="00917B43"/>
    <w:rsid w:val="00920169"/>
    <w:rsid w:val="0092055D"/>
    <w:rsid w:val="0092064F"/>
    <w:rsid w:val="0092069B"/>
    <w:rsid w:val="00920714"/>
    <w:rsid w:val="00921599"/>
    <w:rsid w:val="009224B7"/>
    <w:rsid w:val="0092266B"/>
    <w:rsid w:val="00922A27"/>
    <w:rsid w:val="00922CE5"/>
    <w:rsid w:val="009234CC"/>
    <w:rsid w:val="00923511"/>
    <w:rsid w:val="009237E3"/>
    <w:rsid w:val="00923BF4"/>
    <w:rsid w:val="00923F57"/>
    <w:rsid w:val="00924663"/>
    <w:rsid w:val="00924780"/>
    <w:rsid w:val="009249F1"/>
    <w:rsid w:val="00924CCF"/>
    <w:rsid w:val="009250DF"/>
    <w:rsid w:val="0092518A"/>
    <w:rsid w:val="009254ED"/>
    <w:rsid w:val="00925793"/>
    <w:rsid w:val="00925F8A"/>
    <w:rsid w:val="009260A4"/>
    <w:rsid w:val="0092641B"/>
    <w:rsid w:val="0092651F"/>
    <w:rsid w:val="0092667B"/>
    <w:rsid w:val="00926EB2"/>
    <w:rsid w:val="00927C24"/>
    <w:rsid w:val="00927E7C"/>
    <w:rsid w:val="00930299"/>
    <w:rsid w:val="0093084F"/>
    <w:rsid w:val="0093101F"/>
    <w:rsid w:val="00931226"/>
    <w:rsid w:val="00931756"/>
    <w:rsid w:val="00931963"/>
    <w:rsid w:val="00931AF0"/>
    <w:rsid w:val="00932403"/>
    <w:rsid w:val="00932939"/>
    <w:rsid w:val="00932991"/>
    <w:rsid w:val="009329A8"/>
    <w:rsid w:val="009329DE"/>
    <w:rsid w:val="00932C67"/>
    <w:rsid w:val="009331C7"/>
    <w:rsid w:val="009338EC"/>
    <w:rsid w:val="009347DD"/>
    <w:rsid w:val="009354BE"/>
    <w:rsid w:val="00935BF2"/>
    <w:rsid w:val="00935F4B"/>
    <w:rsid w:val="00936251"/>
    <w:rsid w:val="0093627C"/>
    <w:rsid w:val="00936A91"/>
    <w:rsid w:val="00936F04"/>
    <w:rsid w:val="00936F75"/>
    <w:rsid w:val="009400DE"/>
    <w:rsid w:val="00940638"/>
    <w:rsid w:val="009406C5"/>
    <w:rsid w:val="00940747"/>
    <w:rsid w:val="00940C72"/>
    <w:rsid w:val="0094174C"/>
    <w:rsid w:val="0094174F"/>
    <w:rsid w:val="009417EE"/>
    <w:rsid w:val="0094181E"/>
    <w:rsid w:val="00941856"/>
    <w:rsid w:val="00941AF6"/>
    <w:rsid w:val="009424ED"/>
    <w:rsid w:val="00942DF1"/>
    <w:rsid w:val="00943597"/>
    <w:rsid w:val="009435D9"/>
    <w:rsid w:val="00943FAE"/>
    <w:rsid w:val="00944A35"/>
    <w:rsid w:val="00944C98"/>
    <w:rsid w:val="00945115"/>
    <w:rsid w:val="00945396"/>
    <w:rsid w:val="009455A4"/>
    <w:rsid w:val="009457E3"/>
    <w:rsid w:val="0094590C"/>
    <w:rsid w:val="00946227"/>
    <w:rsid w:val="009462D6"/>
    <w:rsid w:val="00946C51"/>
    <w:rsid w:val="009471E8"/>
    <w:rsid w:val="00947712"/>
    <w:rsid w:val="00947997"/>
    <w:rsid w:val="00950059"/>
    <w:rsid w:val="009503B2"/>
    <w:rsid w:val="009505D6"/>
    <w:rsid w:val="009508C0"/>
    <w:rsid w:val="00950D36"/>
    <w:rsid w:val="00951754"/>
    <w:rsid w:val="0095205C"/>
    <w:rsid w:val="0095273C"/>
    <w:rsid w:val="0095299A"/>
    <w:rsid w:val="00953D3C"/>
    <w:rsid w:val="0095404B"/>
    <w:rsid w:val="009546A8"/>
    <w:rsid w:val="009549CA"/>
    <w:rsid w:val="00954C16"/>
    <w:rsid w:val="00954C23"/>
    <w:rsid w:val="009557DB"/>
    <w:rsid w:val="009558CA"/>
    <w:rsid w:val="00955C97"/>
    <w:rsid w:val="00955D6E"/>
    <w:rsid w:val="0095619E"/>
    <w:rsid w:val="009564A5"/>
    <w:rsid w:val="009566CB"/>
    <w:rsid w:val="009566D7"/>
    <w:rsid w:val="00956A35"/>
    <w:rsid w:val="00956F6B"/>
    <w:rsid w:val="00956F7A"/>
    <w:rsid w:val="009574F4"/>
    <w:rsid w:val="00957942"/>
    <w:rsid w:val="00961040"/>
    <w:rsid w:val="009610AE"/>
    <w:rsid w:val="0096194A"/>
    <w:rsid w:val="00961E83"/>
    <w:rsid w:val="00962038"/>
    <w:rsid w:val="0096239C"/>
    <w:rsid w:val="00962B46"/>
    <w:rsid w:val="00962D62"/>
    <w:rsid w:val="00962F21"/>
    <w:rsid w:val="009635AD"/>
    <w:rsid w:val="00963905"/>
    <w:rsid w:val="009640F9"/>
    <w:rsid w:val="00964E23"/>
    <w:rsid w:val="009651E0"/>
    <w:rsid w:val="009654E0"/>
    <w:rsid w:val="00965B54"/>
    <w:rsid w:val="00966151"/>
    <w:rsid w:val="00966AFC"/>
    <w:rsid w:val="00966BF1"/>
    <w:rsid w:val="00966EB0"/>
    <w:rsid w:val="00967FAB"/>
    <w:rsid w:val="009704AA"/>
    <w:rsid w:val="00970AB8"/>
    <w:rsid w:val="00970F38"/>
    <w:rsid w:val="00971056"/>
    <w:rsid w:val="0097112E"/>
    <w:rsid w:val="00971171"/>
    <w:rsid w:val="009711BB"/>
    <w:rsid w:val="00971A54"/>
    <w:rsid w:val="00971BCE"/>
    <w:rsid w:val="009731D4"/>
    <w:rsid w:val="00973855"/>
    <w:rsid w:val="00973CB8"/>
    <w:rsid w:val="00974034"/>
    <w:rsid w:val="00974249"/>
    <w:rsid w:val="009745CA"/>
    <w:rsid w:val="009747B8"/>
    <w:rsid w:val="00974847"/>
    <w:rsid w:val="00975281"/>
    <w:rsid w:val="009753D8"/>
    <w:rsid w:val="0097569D"/>
    <w:rsid w:val="00975974"/>
    <w:rsid w:val="00975D69"/>
    <w:rsid w:val="00976419"/>
    <w:rsid w:val="00976545"/>
    <w:rsid w:val="0097683B"/>
    <w:rsid w:val="00976C40"/>
    <w:rsid w:val="00976DF8"/>
    <w:rsid w:val="00977052"/>
    <w:rsid w:val="00977154"/>
    <w:rsid w:val="009771D2"/>
    <w:rsid w:val="00977982"/>
    <w:rsid w:val="0098064A"/>
    <w:rsid w:val="009809B9"/>
    <w:rsid w:val="00980D0D"/>
    <w:rsid w:val="00980E1B"/>
    <w:rsid w:val="009815AF"/>
    <w:rsid w:val="00981720"/>
    <w:rsid w:val="00981B5B"/>
    <w:rsid w:val="00981E7F"/>
    <w:rsid w:val="009823FB"/>
    <w:rsid w:val="00982793"/>
    <w:rsid w:val="00982FA7"/>
    <w:rsid w:val="00983191"/>
    <w:rsid w:val="0098319A"/>
    <w:rsid w:val="00983435"/>
    <w:rsid w:val="00983C67"/>
    <w:rsid w:val="00984056"/>
    <w:rsid w:val="00985142"/>
    <w:rsid w:val="0098515D"/>
    <w:rsid w:val="00985985"/>
    <w:rsid w:val="00985E95"/>
    <w:rsid w:val="009861FA"/>
    <w:rsid w:val="00986628"/>
    <w:rsid w:val="00986A82"/>
    <w:rsid w:val="00987054"/>
    <w:rsid w:val="00987359"/>
    <w:rsid w:val="009903A2"/>
    <w:rsid w:val="00990648"/>
    <w:rsid w:val="00991951"/>
    <w:rsid w:val="0099195A"/>
    <w:rsid w:val="00991A5B"/>
    <w:rsid w:val="00992107"/>
    <w:rsid w:val="0099229D"/>
    <w:rsid w:val="0099236A"/>
    <w:rsid w:val="00992569"/>
    <w:rsid w:val="009926E3"/>
    <w:rsid w:val="009927A3"/>
    <w:rsid w:val="0099283C"/>
    <w:rsid w:val="00992C0C"/>
    <w:rsid w:val="009935B3"/>
    <w:rsid w:val="00993A97"/>
    <w:rsid w:val="00993C5D"/>
    <w:rsid w:val="0099506E"/>
    <w:rsid w:val="0099568C"/>
    <w:rsid w:val="00995975"/>
    <w:rsid w:val="009961E5"/>
    <w:rsid w:val="0099655C"/>
    <w:rsid w:val="009967F0"/>
    <w:rsid w:val="009968EE"/>
    <w:rsid w:val="00996903"/>
    <w:rsid w:val="00997946"/>
    <w:rsid w:val="00997AC7"/>
    <w:rsid w:val="00997DEC"/>
    <w:rsid w:val="009A0961"/>
    <w:rsid w:val="009A0E86"/>
    <w:rsid w:val="009A15FE"/>
    <w:rsid w:val="009A2335"/>
    <w:rsid w:val="009A3003"/>
    <w:rsid w:val="009A3042"/>
    <w:rsid w:val="009A317A"/>
    <w:rsid w:val="009A37F4"/>
    <w:rsid w:val="009A4191"/>
    <w:rsid w:val="009A4983"/>
    <w:rsid w:val="009A4EED"/>
    <w:rsid w:val="009A5140"/>
    <w:rsid w:val="009A5539"/>
    <w:rsid w:val="009A5568"/>
    <w:rsid w:val="009A5761"/>
    <w:rsid w:val="009A5FB4"/>
    <w:rsid w:val="009A6143"/>
    <w:rsid w:val="009A64CD"/>
    <w:rsid w:val="009A66D5"/>
    <w:rsid w:val="009A679B"/>
    <w:rsid w:val="009A6896"/>
    <w:rsid w:val="009A6C10"/>
    <w:rsid w:val="009A7057"/>
    <w:rsid w:val="009A7135"/>
    <w:rsid w:val="009A7422"/>
    <w:rsid w:val="009A747A"/>
    <w:rsid w:val="009B0FF2"/>
    <w:rsid w:val="009B11DA"/>
    <w:rsid w:val="009B330D"/>
    <w:rsid w:val="009B3890"/>
    <w:rsid w:val="009B3B43"/>
    <w:rsid w:val="009B3B9A"/>
    <w:rsid w:val="009B411B"/>
    <w:rsid w:val="009B4489"/>
    <w:rsid w:val="009B46AA"/>
    <w:rsid w:val="009B5749"/>
    <w:rsid w:val="009B5889"/>
    <w:rsid w:val="009B5C86"/>
    <w:rsid w:val="009B6B8C"/>
    <w:rsid w:val="009B6BBC"/>
    <w:rsid w:val="009B72BE"/>
    <w:rsid w:val="009B7702"/>
    <w:rsid w:val="009C1566"/>
    <w:rsid w:val="009C1B35"/>
    <w:rsid w:val="009C299D"/>
    <w:rsid w:val="009C2D0E"/>
    <w:rsid w:val="009C2EF0"/>
    <w:rsid w:val="009C328D"/>
    <w:rsid w:val="009C41DC"/>
    <w:rsid w:val="009C5D43"/>
    <w:rsid w:val="009C5E9E"/>
    <w:rsid w:val="009C669E"/>
    <w:rsid w:val="009C67A5"/>
    <w:rsid w:val="009C7571"/>
    <w:rsid w:val="009C764F"/>
    <w:rsid w:val="009C79F1"/>
    <w:rsid w:val="009C7D47"/>
    <w:rsid w:val="009C7F99"/>
    <w:rsid w:val="009D00D1"/>
    <w:rsid w:val="009D172E"/>
    <w:rsid w:val="009D19D9"/>
    <w:rsid w:val="009D35C9"/>
    <w:rsid w:val="009D3869"/>
    <w:rsid w:val="009D39B0"/>
    <w:rsid w:val="009D3CDF"/>
    <w:rsid w:val="009D409A"/>
    <w:rsid w:val="009D457D"/>
    <w:rsid w:val="009D48DC"/>
    <w:rsid w:val="009D4D19"/>
    <w:rsid w:val="009D547C"/>
    <w:rsid w:val="009D5AE6"/>
    <w:rsid w:val="009D60C3"/>
    <w:rsid w:val="009D6773"/>
    <w:rsid w:val="009D715A"/>
    <w:rsid w:val="009D755E"/>
    <w:rsid w:val="009D789B"/>
    <w:rsid w:val="009D7971"/>
    <w:rsid w:val="009E0525"/>
    <w:rsid w:val="009E1260"/>
    <w:rsid w:val="009E1AFE"/>
    <w:rsid w:val="009E2F50"/>
    <w:rsid w:val="009E326E"/>
    <w:rsid w:val="009E3B79"/>
    <w:rsid w:val="009E3D52"/>
    <w:rsid w:val="009E405B"/>
    <w:rsid w:val="009E423B"/>
    <w:rsid w:val="009E4274"/>
    <w:rsid w:val="009E47B4"/>
    <w:rsid w:val="009E4B7D"/>
    <w:rsid w:val="009E5141"/>
    <w:rsid w:val="009E5A91"/>
    <w:rsid w:val="009E5F3A"/>
    <w:rsid w:val="009E6169"/>
    <w:rsid w:val="009E691F"/>
    <w:rsid w:val="009E757F"/>
    <w:rsid w:val="009E75CC"/>
    <w:rsid w:val="009F05DD"/>
    <w:rsid w:val="009F0658"/>
    <w:rsid w:val="009F0750"/>
    <w:rsid w:val="009F078A"/>
    <w:rsid w:val="009F0A09"/>
    <w:rsid w:val="009F0BA8"/>
    <w:rsid w:val="009F0DAD"/>
    <w:rsid w:val="009F16C5"/>
    <w:rsid w:val="009F1969"/>
    <w:rsid w:val="009F2D04"/>
    <w:rsid w:val="009F2EB8"/>
    <w:rsid w:val="009F3874"/>
    <w:rsid w:val="009F3C2E"/>
    <w:rsid w:val="009F3E7B"/>
    <w:rsid w:val="009F3EC8"/>
    <w:rsid w:val="009F4382"/>
    <w:rsid w:val="009F47FA"/>
    <w:rsid w:val="009F52EF"/>
    <w:rsid w:val="009F5433"/>
    <w:rsid w:val="009F576B"/>
    <w:rsid w:val="009F6360"/>
    <w:rsid w:val="009F671F"/>
    <w:rsid w:val="009F6837"/>
    <w:rsid w:val="009F68A1"/>
    <w:rsid w:val="009F704B"/>
    <w:rsid w:val="009F70E8"/>
    <w:rsid w:val="009F71CE"/>
    <w:rsid w:val="009F74A9"/>
    <w:rsid w:val="009F76D6"/>
    <w:rsid w:val="00A000DD"/>
    <w:rsid w:val="00A00A03"/>
    <w:rsid w:val="00A00A36"/>
    <w:rsid w:val="00A014E5"/>
    <w:rsid w:val="00A02024"/>
    <w:rsid w:val="00A0203E"/>
    <w:rsid w:val="00A02593"/>
    <w:rsid w:val="00A02827"/>
    <w:rsid w:val="00A028D1"/>
    <w:rsid w:val="00A0365C"/>
    <w:rsid w:val="00A037AF"/>
    <w:rsid w:val="00A04353"/>
    <w:rsid w:val="00A04843"/>
    <w:rsid w:val="00A049F3"/>
    <w:rsid w:val="00A05FA7"/>
    <w:rsid w:val="00A06250"/>
    <w:rsid w:val="00A068C0"/>
    <w:rsid w:val="00A06F02"/>
    <w:rsid w:val="00A0794D"/>
    <w:rsid w:val="00A1036A"/>
    <w:rsid w:val="00A1066B"/>
    <w:rsid w:val="00A10B11"/>
    <w:rsid w:val="00A114A0"/>
    <w:rsid w:val="00A11D8A"/>
    <w:rsid w:val="00A12658"/>
    <w:rsid w:val="00A12705"/>
    <w:rsid w:val="00A127CD"/>
    <w:rsid w:val="00A12C7D"/>
    <w:rsid w:val="00A1336C"/>
    <w:rsid w:val="00A137F6"/>
    <w:rsid w:val="00A13A79"/>
    <w:rsid w:val="00A13BB1"/>
    <w:rsid w:val="00A1455C"/>
    <w:rsid w:val="00A14EC9"/>
    <w:rsid w:val="00A15E2E"/>
    <w:rsid w:val="00A16422"/>
    <w:rsid w:val="00A16E15"/>
    <w:rsid w:val="00A175D3"/>
    <w:rsid w:val="00A17EA6"/>
    <w:rsid w:val="00A17FE6"/>
    <w:rsid w:val="00A20C1E"/>
    <w:rsid w:val="00A20F11"/>
    <w:rsid w:val="00A21520"/>
    <w:rsid w:val="00A218D6"/>
    <w:rsid w:val="00A21BF5"/>
    <w:rsid w:val="00A222C5"/>
    <w:rsid w:val="00A23158"/>
    <w:rsid w:val="00A23B1E"/>
    <w:rsid w:val="00A23C8D"/>
    <w:rsid w:val="00A24040"/>
    <w:rsid w:val="00A244B5"/>
    <w:rsid w:val="00A25364"/>
    <w:rsid w:val="00A25BEF"/>
    <w:rsid w:val="00A25F20"/>
    <w:rsid w:val="00A265B3"/>
    <w:rsid w:val="00A265BF"/>
    <w:rsid w:val="00A268CC"/>
    <w:rsid w:val="00A26BAF"/>
    <w:rsid w:val="00A27CB3"/>
    <w:rsid w:val="00A27DC5"/>
    <w:rsid w:val="00A301D6"/>
    <w:rsid w:val="00A30817"/>
    <w:rsid w:val="00A30856"/>
    <w:rsid w:val="00A3112F"/>
    <w:rsid w:val="00A31285"/>
    <w:rsid w:val="00A31423"/>
    <w:rsid w:val="00A31434"/>
    <w:rsid w:val="00A321D0"/>
    <w:rsid w:val="00A325E8"/>
    <w:rsid w:val="00A345C2"/>
    <w:rsid w:val="00A345CB"/>
    <w:rsid w:val="00A3489E"/>
    <w:rsid w:val="00A348B3"/>
    <w:rsid w:val="00A349BC"/>
    <w:rsid w:val="00A34B0F"/>
    <w:rsid w:val="00A35A88"/>
    <w:rsid w:val="00A3644C"/>
    <w:rsid w:val="00A3644D"/>
    <w:rsid w:val="00A36EBA"/>
    <w:rsid w:val="00A37255"/>
    <w:rsid w:val="00A372E6"/>
    <w:rsid w:val="00A3790D"/>
    <w:rsid w:val="00A37B78"/>
    <w:rsid w:val="00A40977"/>
    <w:rsid w:val="00A40D69"/>
    <w:rsid w:val="00A40DCA"/>
    <w:rsid w:val="00A417AB"/>
    <w:rsid w:val="00A41A25"/>
    <w:rsid w:val="00A41AC7"/>
    <w:rsid w:val="00A42539"/>
    <w:rsid w:val="00A428CD"/>
    <w:rsid w:val="00A42B0B"/>
    <w:rsid w:val="00A43981"/>
    <w:rsid w:val="00A43B47"/>
    <w:rsid w:val="00A43D2F"/>
    <w:rsid w:val="00A43EBC"/>
    <w:rsid w:val="00A448D2"/>
    <w:rsid w:val="00A44D3E"/>
    <w:rsid w:val="00A45248"/>
    <w:rsid w:val="00A45E45"/>
    <w:rsid w:val="00A4751C"/>
    <w:rsid w:val="00A4789C"/>
    <w:rsid w:val="00A47CAD"/>
    <w:rsid w:val="00A50557"/>
    <w:rsid w:val="00A508C9"/>
    <w:rsid w:val="00A50E55"/>
    <w:rsid w:val="00A510CC"/>
    <w:rsid w:val="00A5143E"/>
    <w:rsid w:val="00A51F3C"/>
    <w:rsid w:val="00A52377"/>
    <w:rsid w:val="00A526CF"/>
    <w:rsid w:val="00A52CD2"/>
    <w:rsid w:val="00A53414"/>
    <w:rsid w:val="00A53DBF"/>
    <w:rsid w:val="00A5441C"/>
    <w:rsid w:val="00A54C47"/>
    <w:rsid w:val="00A54EB0"/>
    <w:rsid w:val="00A54F8C"/>
    <w:rsid w:val="00A5501A"/>
    <w:rsid w:val="00A55A42"/>
    <w:rsid w:val="00A5666C"/>
    <w:rsid w:val="00A56677"/>
    <w:rsid w:val="00A56E62"/>
    <w:rsid w:val="00A570F8"/>
    <w:rsid w:val="00A57184"/>
    <w:rsid w:val="00A573E0"/>
    <w:rsid w:val="00A577DB"/>
    <w:rsid w:val="00A57F9C"/>
    <w:rsid w:val="00A60ABB"/>
    <w:rsid w:val="00A60AF6"/>
    <w:rsid w:val="00A61345"/>
    <w:rsid w:val="00A61533"/>
    <w:rsid w:val="00A6189B"/>
    <w:rsid w:val="00A62089"/>
    <w:rsid w:val="00A628B2"/>
    <w:rsid w:val="00A629E8"/>
    <w:rsid w:val="00A62EC1"/>
    <w:rsid w:val="00A630DD"/>
    <w:rsid w:val="00A638B6"/>
    <w:rsid w:val="00A63C46"/>
    <w:rsid w:val="00A64489"/>
    <w:rsid w:val="00A64BCE"/>
    <w:rsid w:val="00A655FB"/>
    <w:rsid w:val="00A65AF7"/>
    <w:rsid w:val="00A65F78"/>
    <w:rsid w:val="00A660B1"/>
    <w:rsid w:val="00A6741E"/>
    <w:rsid w:val="00A6756E"/>
    <w:rsid w:val="00A679EB"/>
    <w:rsid w:val="00A700D7"/>
    <w:rsid w:val="00A700F5"/>
    <w:rsid w:val="00A70A74"/>
    <w:rsid w:val="00A70EE8"/>
    <w:rsid w:val="00A70F6E"/>
    <w:rsid w:val="00A711AC"/>
    <w:rsid w:val="00A71231"/>
    <w:rsid w:val="00A714C9"/>
    <w:rsid w:val="00A7173C"/>
    <w:rsid w:val="00A71770"/>
    <w:rsid w:val="00A72304"/>
    <w:rsid w:val="00A725FF"/>
    <w:rsid w:val="00A72978"/>
    <w:rsid w:val="00A73881"/>
    <w:rsid w:val="00A74140"/>
    <w:rsid w:val="00A74C01"/>
    <w:rsid w:val="00A74F68"/>
    <w:rsid w:val="00A766A1"/>
    <w:rsid w:val="00A7685F"/>
    <w:rsid w:val="00A7699C"/>
    <w:rsid w:val="00A76A1B"/>
    <w:rsid w:val="00A76A2B"/>
    <w:rsid w:val="00A76DFA"/>
    <w:rsid w:val="00A803AE"/>
    <w:rsid w:val="00A80771"/>
    <w:rsid w:val="00A80CC5"/>
    <w:rsid w:val="00A811FB"/>
    <w:rsid w:val="00A81309"/>
    <w:rsid w:val="00A8207A"/>
    <w:rsid w:val="00A82082"/>
    <w:rsid w:val="00A8299D"/>
    <w:rsid w:val="00A82A0A"/>
    <w:rsid w:val="00A82EA7"/>
    <w:rsid w:val="00A830D9"/>
    <w:rsid w:val="00A8338F"/>
    <w:rsid w:val="00A83695"/>
    <w:rsid w:val="00A83943"/>
    <w:rsid w:val="00A83FCE"/>
    <w:rsid w:val="00A84F5E"/>
    <w:rsid w:val="00A85692"/>
    <w:rsid w:val="00A86367"/>
    <w:rsid w:val="00A8688E"/>
    <w:rsid w:val="00A86C2B"/>
    <w:rsid w:val="00A8744B"/>
    <w:rsid w:val="00A901FB"/>
    <w:rsid w:val="00A90466"/>
    <w:rsid w:val="00A90E19"/>
    <w:rsid w:val="00A9152F"/>
    <w:rsid w:val="00A91894"/>
    <w:rsid w:val="00A92A42"/>
    <w:rsid w:val="00A92B7A"/>
    <w:rsid w:val="00A931F3"/>
    <w:rsid w:val="00A93272"/>
    <w:rsid w:val="00A94137"/>
    <w:rsid w:val="00A94A6A"/>
    <w:rsid w:val="00A94C19"/>
    <w:rsid w:val="00A9548C"/>
    <w:rsid w:val="00A956EE"/>
    <w:rsid w:val="00A95C51"/>
    <w:rsid w:val="00A95D5A"/>
    <w:rsid w:val="00A9639D"/>
    <w:rsid w:val="00A96734"/>
    <w:rsid w:val="00A96A26"/>
    <w:rsid w:val="00A96B39"/>
    <w:rsid w:val="00A97762"/>
    <w:rsid w:val="00A97F20"/>
    <w:rsid w:val="00AA0995"/>
    <w:rsid w:val="00AA09F1"/>
    <w:rsid w:val="00AA0BF5"/>
    <w:rsid w:val="00AA1AC5"/>
    <w:rsid w:val="00AA213B"/>
    <w:rsid w:val="00AA2CAB"/>
    <w:rsid w:val="00AA30F4"/>
    <w:rsid w:val="00AA3123"/>
    <w:rsid w:val="00AA3758"/>
    <w:rsid w:val="00AA37AE"/>
    <w:rsid w:val="00AA3969"/>
    <w:rsid w:val="00AA396D"/>
    <w:rsid w:val="00AA442C"/>
    <w:rsid w:val="00AA5F69"/>
    <w:rsid w:val="00AA6146"/>
    <w:rsid w:val="00AA688E"/>
    <w:rsid w:val="00AA6B62"/>
    <w:rsid w:val="00AA6BAA"/>
    <w:rsid w:val="00AA6E7A"/>
    <w:rsid w:val="00AA6FFF"/>
    <w:rsid w:val="00AA7251"/>
    <w:rsid w:val="00AA7D9B"/>
    <w:rsid w:val="00AB0114"/>
    <w:rsid w:val="00AB083F"/>
    <w:rsid w:val="00AB08C0"/>
    <w:rsid w:val="00AB10FD"/>
    <w:rsid w:val="00AB137F"/>
    <w:rsid w:val="00AB17B9"/>
    <w:rsid w:val="00AB219C"/>
    <w:rsid w:val="00AB27EA"/>
    <w:rsid w:val="00AB2C65"/>
    <w:rsid w:val="00AB381E"/>
    <w:rsid w:val="00AB3C1A"/>
    <w:rsid w:val="00AB47BA"/>
    <w:rsid w:val="00AB48F9"/>
    <w:rsid w:val="00AB4ACB"/>
    <w:rsid w:val="00AB4BE5"/>
    <w:rsid w:val="00AB4CF5"/>
    <w:rsid w:val="00AB57AA"/>
    <w:rsid w:val="00AB5925"/>
    <w:rsid w:val="00AB6163"/>
    <w:rsid w:val="00AB7970"/>
    <w:rsid w:val="00AB7A32"/>
    <w:rsid w:val="00AB7BDA"/>
    <w:rsid w:val="00AB7D74"/>
    <w:rsid w:val="00AC0573"/>
    <w:rsid w:val="00AC08D9"/>
    <w:rsid w:val="00AC0D46"/>
    <w:rsid w:val="00AC0DB8"/>
    <w:rsid w:val="00AC1018"/>
    <w:rsid w:val="00AC11FD"/>
    <w:rsid w:val="00AC28F2"/>
    <w:rsid w:val="00AC28F3"/>
    <w:rsid w:val="00AC2AD4"/>
    <w:rsid w:val="00AC2B0E"/>
    <w:rsid w:val="00AC2E47"/>
    <w:rsid w:val="00AC31D7"/>
    <w:rsid w:val="00AC3C22"/>
    <w:rsid w:val="00AC41D1"/>
    <w:rsid w:val="00AC4ECC"/>
    <w:rsid w:val="00AC5465"/>
    <w:rsid w:val="00AC5800"/>
    <w:rsid w:val="00AC5B92"/>
    <w:rsid w:val="00AC5C2E"/>
    <w:rsid w:val="00AC5F47"/>
    <w:rsid w:val="00AC680B"/>
    <w:rsid w:val="00AC681A"/>
    <w:rsid w:val="00AC7309"/>
    <w:rsid w:val="00AD068F"/>
    <w:rsid w:val="00AD07DD"/>
    <w:rsid w:val="00AD0A6B"/>
    <w:rsid w:val="00AD1559"/>
    <w:rsid w:val="00AD17D5"/>
    <w:rsid w:val="00AD1B0C"/>
    <w:rsid w:val="00AD1FF3"/>
    <w:rsid w:val="00AD20DE"/>
    <w:rsid w:val="00AD22B5"/>
    <w:rsid w:val="00AD23E7"/>
    <w:rsid w:val="00AD2A25"/>
    <w:rsid w:val="00AD3451"/>
    <w:rsid w:val="00AD354C"/>
    <w:rsid w:val="00AD44C1"/>
    <w:rsid w:val="00AD48DF"/>
    <w:rsid w:val="00AD540C"/>
    <w:rsid w:val="00AD5693"/>
    <w:rsid w:val="00AD5B32"/>
    <w:rsid w:val="00AD5BE1"/>
    <w:rsid w:val="00AD65A4"/>
    <w:rsid w:val="00AD6775"/>
    <w:rsid w:val="00AD6DBE"/>
    <w:rsid w:val="00AD6FB9"/>
    <w:rsid w:val="00AD7309"/>
    <w:rsid w:val="00AD7D93"/>
    <w:rsid w:val="00AE0897"/>
    <w:rsid w:val="00AE091D"/>
    <w:rsid w:val="00AE0FC9"/>
    <w:rsid w:val="00AE189D"/>
    <w:rsid w:val="00AE21DE"/>
    <w:rsid w:val="00AE24C4"/>
    <w:rsid w:val="00AE2679"/>
    <w:rsid w:val="00AE2861"/>
    <w:rsid w:val="00AE29D1"/>
    <w:rsid w:val="00AE2AF6"/>
    <w:rsid w:val="00AE2D4C"/>
    <w:rsid w:val="00AE2FE2"/>
    <w:rsid w:val="00AE4A0C"/>
    <w:rsid w:val="00AE5099"/>
    <w:rsid w:val="00AE5588"/>
    <w:rsid w:val="00AE56EB"/>
    <w:rsid w:val="00AE62B9"/>
    <w:rsid w:val="00AE663C"/>
    <w:rsid w:val="00AE6C81"/>
    <w:rsid w:val="00AE74B1"/>
    <w:rsid w:val="00AE761F"/>
    <w:rsid w:val="00AE7A2F"/>
    <w:rsid w:val="00AE7AD9"/>
    <w:rsid w:val="00AE7B95"/>
    <w:rsid w:val="00AF0044"/>
    <w:rsid w:val="00AF0046"/>
    <w:rsid w:val="00AF033A"/>
    <w:rsid w:val="00AF0526"/>
    <w:rsid w:val="00AF0BB4"/>
    <w:rsid w:val="00AF1340"/>
    <w:rsid w:val="00AF1621"/>
    <w:rsid w:val="00AF16AE"/>
    <w:rsid w:val="00AF17AB"/>
    <w:rsid w:val="00AF1D2B"/>
    <w:rsid w:val="00AF2080"/>
    <w:rsid w:val="00AF2093"/>
    <w:rsid w:val="00AF2A16"/>
    <w:rsid w:val="00AF2AEC"/>
    <w:rsid w:val="00AF2C77"/>
    <w:rsid w:val="00AF2E6A"/>
    <w:rsid w:val="00AF3713"/>
    <w:rsid w:val="00AF3E76"/>
    <w:rsid w:val="00AF411A"/>
    <w:rsid w:val="00AF417B"/>
    <w:rsid w:val="00AF4225"/>
    <w:rsid w:val="00AF471B"/>
    <w:rsid w:val="00AF47A5"/>
    <w:rsid w:val="00AF4C6D"/>
    <w:rsid w:val="00AF5041"/>
    <w:rsid w:val="00AF58AC"/>
    <w:rsid w:val="00AF5F0A"/>
    <w:rsid w:val="00AF630A"/>
    <w:rsid w:val="00AF6449"/>
    <w:rsid w:val="00AF67FA"/>
    <w:rsid w:val="00AF6838"/>
    <w:rsid w:val="00AF6AFE"/>
    <w:rsid w:val="00AF72B7"/>
    <w:rsid w:val="00AF7358"/>
    <w:rsid w:val="00AF7F58"/>
    <w:rsid w:val="00B0051D"/>
    <w:rsid w:val="00B015AA"/>
    <w:rsid w:val="00B01802"/>
    <w:rsid w:val="00B01EA5"/>
    <w:rsid w:val="00B01EBD"/>
    <w:rsid w:val="00B01FA1"/>
    <w:rsid w:val="00B03512"/>
    <w:rsid w:val="00B0370B"/>
    <w:rsid w:val="00B039D6"/>
    <w:rsid w:val="00B03D08"/>
    <w:rsid w:val="00B03E3C"/>
    <w:rsid w:val="00B04FC8"/>
    <w:rsid w:val="00B0520F"/>
    <w:rsid w:val="00B066C3"/>
    <w:rsid w:val="00B06F7F"/>
    <w:rsid w:val="00B071F1"/>
    <w:rsid w:val="00B076E7"/>
    <w:rsid w:val="00B0783B"/>
    <w:rsid w:val="00B07C51"/>
    <w:rsid w:val="00B07F8C"/>
    <w:rsid w:val="00B10D3D"/>
    <w:rsid w:val="00B10D8C"/>
    <w:rsid w:val="00B110B8"/>
    <w:rsid w:val="00B110F9"/>
    <w:rsid w:val="00B1134C"/>
    <w:rsid w:val="00B11B6F"/>
    <w:rsid w:val="00B11DAB"/>
    <w:rsid w:val="00B1219A"/>
    <w:rsid w:val="00B12FCB"/>
    <w:rsid w:val="00B1391E"/>
    <w:rsid w:val="00B13CFF"/>
    <w:rsid w:val="00B14847"/>
    <w:rsid w:val="00B14DE1"/>
    <w:rsid w:val="00B15435"/>
    <w:rsid w:val="00B15D35"/>
    <w:rsid w:val="00B15EB7"/>
    <w:rsid w:val="00B16588"/>
    <w:rsid w:val="00B166BD"/>
    <w:rsid w:val="00B16FF2"/>
    <w:rsid w:val="00B17E5C"/>
    <w:rsid w:val="00B2007D"/>
    <w:rsid w:val="00B2017C"/>
    <w:rsid w:val="00B202D6"/>
    <w:rsid w:val="00B20D3A"/>
    <w:rsid w:val="00B21546"/>
    <w:rsid w:val="00B221B0"/>
    <w:rsid w:val="00B23390"/>
    <w:rsid w:val="00B23A6B"/>
    <w:rsid w:val="00B23ECC"/>
    <w:rsid w:val="00B24053"/>
    <w:rsid w:val="00B240AB"/>
    <w:rsid w:val="00B2415E"/>
    <w:rsid w:val="00B24294"/>
    <w:rsid w:val="00B247AF"/>
    <w:rsid w:val="00B247CC"/>
    <w:rsid w:val="00B25193"/>
    <w:rsid w:val="00B25970"/>
    <w:rsid w:val="00B25EF9"/>
    <w:rsid w:val="00B25F07"/>
    <w:rsid w:val="00B26282"/>
    <w:rsid w:val="00B265CB"/>
    <w:rsid w:val="00B26AF3"/>
    <w:rsid w:val="00B26CBE"/>
    <w:rsid w:val="00B26D7F"/>
    <w:rsid w:val="00B27B57"/>
    <w:rsid w:val="00B3097A"/>
    <w:rsid w:val="00B3134A"/>
    <w:rsid w:val="00B31992"/>
    <w:rsid w:val="00B31A1C"/>
    <w:rsid w:val="00B31C52"/>
    <w:rsid w:val="00B31FB1"/>
    <w:rsid w:val="00B332EF"/>
    <w:rsid w:val="00B33F24"/>
    <w:rsid w:val="00B34374"/>
    <w:rsid w:val="00B34CFC"/>
    <w:rsid w:val="00B3537C"/>
    <w:rsid w:val="00B35716"/>
    <w:rsid w:val="00B357AB"/>
    <w:rsid w:val="00B357C5"/>
    <w:rsid w:val="00B360F8"/>
    <w:rsid w:val="00B36F1C"/>
    <w:rsid w:val="00B371B7"/>
    <w:rsid w:val="00B37CA6"/>
    <w:rsid w:val="00B40971"/>
    <w:rsid w:val="00B40A26"/>
    <w:rsid w:val="00B40D5D"/>
    <w:rsid w:val="00B40D67"/>
    <w:rsid w:val="00B41035"/>
    <w:rsid w:val="00B41DAE"/>
    <w:rsid w:val="00B41E46"/>
    <w:rsid w:val="00B41F0E"/>
    <w:rsid w:val="00B43497"/>
    <w:rsid w:val="00B445FD"/>
    <w:rsid w:val="00B44B93"/>
    <w:rsid w:val="00B44CB1"/>
    <w:rsid w:val="00B44D2F"/>
    <w:rsid w:val="00B44D38"/>
    <w:rsid w:val="00B44DAE"/>
    <w:rsid w:val="00B4565E"/>
    <w:rsid w:val="00B45708"/>
    <w:rsid w:val="00B45827"/>
    <w:rsid w:val="00B45C1C"/>
    <w:rsid w:val="00B45E6C"/>
    <w:rsid w:val="00B460DF"/>
    <w:rsid w:val="00B4652F"/>
    <w:rsid w:val="00B46952"/>
    <w:rsid w:val="00B46D49"/>
    <w:rsid w:val="00B47126"/>
    <w:rsid w:val="00B474BF"/>
    <w:rsid w:val="00B477B9"/>
    <w:rsid w:val="00B503AE"/>
    <w:rsid w:val="00B506F7"/>
    <w:rsid w:val="00B51177"/>
    <w:rsid w:val="00B51B22"/>
    <w:rsid w:val="00B51C1A"/>
    <w:rsid w:val="00B52778"/>
    <w:rsid w:val="00B52982"/>
    <w:rsid w:val="00B53622"/>
    <w:rsid w:val="00B54403"/>
    <w:rsid w:val="00B55A25"/>
    <w:rsid w:val="00B55AD9"/>
    <w:rsid w:val="00B55E72"/>
    <w:rsid w:val="00B563A7"/>
    <w:rsid w:val="00B56483"/>
    <w:rsid w:val="00B57257"/>
    <w:rsid w:val="00B60D07"/>
    <w:rsid w:val="00B60EF6"/>
    <w:rsid w:val="00B613B8"/>
    <w:rsid w:val="00B61508"/>
    <w:rsid w:val="00B61C2D"/>
    <w:rsid w:val="00B61DF8"/>
    <w:rsid w:val="00B61FA5"/>
    <w:rsid w:val="00B62671"/>
    <w:rsid w:val="00B62705"/>
    <w:rsid w:val="00B62E2C"/>
    <w:rsid w:val="00B63091"/>
    <w:rsid w:val="00B6317B"/>
    <w:rsid w:val="00B6374E"/>
    <w:rsid w:val="00B642D7"/>
    <w:rsid w:val="00B64461"/>
    <w:rsid w:val="00B647F8"/>
    <w:rsid w:val="00B64851"/>
    <w:rsid w:val="00B64BEC"/>
    <w:rsid w:val="00B64E5B"/>
    <w:rsid w:val="00B65016"/>
    <w:rsid w:val="00B656E3"/>
    <w:rsid w:val="00B6577A"/>
    <w:rsid w:val="00B659CC"/>
    <w:rsid w:val="00B667C7"/>
    <w:rsid w:val="00B66F78"/>
    <w:rsid w:val="00B67E3C"/>
    <w:rsid w:val="00B67E60"/>
    <w:rsid w:val="00B70883"/>
    <w:rsid w:val="00B708E7"/>
    <w:rsid w:val="00B71111"/>
    <w:rsid w:val="00B715FE"/>
    <w:rsid w:val="00B71938"/>
    <w:rsid w:val="00B71A42"/>
    <w:rsid w:val="00B72256"/>
    <w:rsid w:val="00B723B4"/>
    <w:rsid w:val="00B72974"/>
    <w:rsid w:val="00B72AD8"/>
    <w:rsid w:val="00B72DE0"/>
    <w:rsid w:val="00B732A7"/>
    <w:rsid w:val="00B7370E"/>
    <w:rsid w:val="00B73CB8"/>
    <w:rsid w:val="00B73E5E"/>
    <w:rsid w:val="00B7437A"/>
    <w:rsid w:val="00B74465"/>
    <w:rsid w:val="00B74576"/>
    <w:rsid w:val="00B74A62"/>
    <w:rsid w:val="00B75146"/>
    <w:rsid w:val="00B7518D"/>
    <w:rsid w:val="00B753A3"/>
    <w:rsid w:val="00B75B15"/>
    <w:rsid w:val="00B76730"/>
    <w:rsid w:val="00B768D2"/>
    <w:rsid w:val="00B7693C"/>
    <w:rsid w:val="00B7698D"/>
    <w:rsid w:val="00B7726A"/>
    <w:rsid w:val="00B77337"/>
    <w:rsid w:val="00B77962"/>
    <w:rsid w:val="00B77FC6"/>
    <w:rsid w:val="00B80434"/>
    <w:rsid w:val="00B807B6"/>
    <w:rsid w:val="00B8103F"/>
    <w:rsid w:val="00B8154B"/>
    <w:rsid w:val="00B81AF3"/>
    <w:rsid w:val="00B81DA4"/>
    <w:rsid w:val="00B82F55"/>
    <w:rsid w:val="00B83118"/>
    <w:rsid w:val="00B836EE"/>
    <w:rsid w:val="00B83C11"/>
    <w:rsid w:val="00B83C59"/>
    <w:rsid w:val="00B84304"/>
    <w:rsid w:val="00B84541"/>
    <w:rsid w:val="00B84A24"/>
    <w:rsid w:val="00B84A65"/>
    <w:rsid w:val="00B84FAB"/>
    <w:rsid w:val="00B8539D"/>
    <w:rsid w:val="00B85562"/>
    <w:rsid w:val="00B85818"/>
    <w:rsid w:val="00B85D1A"/>
    <w:rsid w:val="00B86B36"/>
    <w:rsid w:val="00B872BC"/>
    <w:rsid w:val="00B87580"/>
    <w:rsid w:val="00B87742"/>
    <w:rsid w:val="00B90770"/>
    <w:rsid w:val="00B907C3"/>
    <w:rsid w:val="00B909CD"/>
    <w:rsid w:val="00B91272"/>
    <w:rsid w:val="00B9145B"/>
    <w:rsid w:val="00B925D4"/>
    <w:rsid w:val="00B931EA"/>
    <w:rsid w:val="00B93611"/>
    <w:rsid w:val="00B93F17"/>
    <w:rsid w:val="00B941FC"/>
    <w:rsid w:val="00B94BDE"/>
    <w:rsid w:val="00B95034"/>
    <w:rsid w:val="00B954A7"/>
    <w:rsid w:val="00B954D1"/>
    <w:rsid w:val="00B9556A"/>
    <w:rsid w:val="00B957D8"/>
    <w:rsid w:val="00B970D5"/>
    <w:rsid w:val="00B974E9"/>
    <w:rsid w:val="00B97650"/>
    <w:rsid w:val="00B9798C"/>
    <w:rsid w:val="00BA001B"/>
    <w:rsid w:val="00BA070A"/>
    <w:rsid w:val="00BA1A8A"/>
    <w:rsid w:val="00BA1D87"/>
    <w:rsid w:val="00BA2202"/>
    <w:rsid w:val="00BA34D8"/>
    <w:rsid w:val="00BA3FFD"/>
    <w:rsid w:val="00BA4184"/>
    <w:rsid w:val="00BA48E9"/>
    <w:rsid w:val="00BA4C67"/>
    <w:rsid w:val="00BA4CD5"/>
    <w:rsid w:val="00BA52C1"/>
    <w:rsid w:val="00BA5307"/>
    <w:rsid w:val="00BA5494"/>
    <w:rsid w:val="00BA5C20"/>
    <w:rsid w:val="00BA6293"/>
    <w:rsid w:val="00BA6863"/>
    <w:rsid w:val="00BA6B2B"/>
    <w:rsid w:val="00BA75B7"/>
    <w:rsid w:val="00BA7664"/>
    <w:rsid w:val="00BA7686"/>
    <w:rsid w:val="00BB008A"/>
    <w:rsid w:val="00BB0290"/>
    <w:rsid w:val="00BB05AA"/>
    <w:rsid w:val="00BB0FD6"/>
    <w:rsid w:val="00BB142A"/>
    <w:rsid w:val="00BB189C"/>
    <w:rsid w:val="00BB1ADA"/>
    <w:rsid w:val="00BB1D26"/>
    <w:rsid w:val="00BB1FEB"/>
    <w:rsid w:val="00BB276F"/>
    <w:rsid w:val="00BB2BEB"/>
    <w:rsid w:val="00BB2D9A"/>
    <w:rsid w:val="00BB2EBC"/>
    <w:rsid w:val="00BB3099"/>
    <w:rsid w:val="00BB3144"/>
    <w:rsid w:val="00BB3721"/>
    <w:rsid w:val="00BB3EFC"/>
    <w:rsid w:val="00BB3FC3"/>
    <w:rsid w:val="00BB4A54"/>
    <w:rsid w:val="00BB4E16"/>
    <w:rsid w:val="00BB5953"/>
    <w:rsid w:val="00BB5E88"/>
    <w:rsid w:val="00BB65FD"/>
    <w:rsid w:val="00BB68C7"/>
    <w:rsid w:val="00BB6B26"/>
    <w:rsid w:val="00BB6C91"/>
    <w:rsid w:val="00BB76AE"/>
    <w:rsid w:val="00BB7D1C"/>
    <w:rsid w:val="00BC0061"/>
    <w:rsid w:val="00BC00AA"/>
    <w:rsid w:val="00BC0E68"/>
    <w:rsid w:val="00BC23EA"/>
    <w:rsid w:val="00BC283F"/>
    <w:rsid w:val="00BC3159"/>
    <w:rsid w:val="00BC3BF3"/>
    <w:rsid w:val="00BC3FD0"/>
    <w:rsid w:val="00BC4158"/>
    <w:rsid w:val="00BC4DA0"/>
    <w:rsid w:val="00BC53AD"/>
    <w:rsid w:val="00BC559F"/>
    <w:rsid w:val="00BC5A74"/>
    <w:rsid w:val="00BC5BB8"/>
    <w:rsid w:val="00BC6BB0"/>
    <w:rsid w:val="00BC6F1C"/>
    <w:rsid w:val="00BC7007"/>
    <w:rsid w:val="00BD084E"/>
    <w:rsid w:val="00BD0D42"/>
    <w:rsid w:val="00BD1FF9"/>
    <w:rsid w:val="00BD20A6"/>
    <w:rsid w:val="00BD2542"/>
    <w:rsid w:val="00BD29EC"/>
    <w:rsid w:val="00BD33AF"/>
    <w:rsid w:val="00BD3F43"/>
    <w:rsid w:val="00BD4288"/>
    <w:rsid w:val="00BD50D8"/>
    <w:rsid w:val="00BD535A"/>
    <w:rsid w:val="00BD53A3"/>
    <w:rsid w:val="00BD53B3"/>
    <w:rsid w:val="00BD5AE6"/>
    <w:rsid w:val="00BD6E09"/>
    <w:rsid w:val="00BD6E77"/>
    <w:rsid w:val="00BD797F"/>
    <w:rsid w:val="00BD7A52"/>
    <w:rsid w:val="00BE17D7"/>
    <w:rsid w:val="00BE18BC"/>
    <w:rsid w:val="00BE19D2"/>
    <w:rsid w:val="00BE2B7D"/>
    <w:rsid w:val="00BE30F9"/>
    <w:rsid w:val="00BE4455"/>
    <w:rsid w:val="00BE4A83"/>
    <w:rsid w:val="00BE4FEF"/>
    <w:rsid w:val="00BE5065"/>
    <w:rsid w:val="00BE52F4"/>
    <w:rsid w:val="00BE54D3"/>
    <w:rsid w:val="00BE577D"/>
    <w:rsid w:val="00BE5AA6"/>
    <w:rsid w:val="00BE5FE7"/>
    <w:rsid w:val="00BE60C8"/>
    <w:rsid w:val="00BE64EF"/>
    <w:rsid w:val="00BE6B83"/>
    <w:rsid w:val="00BE72FF"/>
    <w:rsid w:val="00BE7F14"/>
    <w:rsid w:val="00BE7F52"/>
    <w:rsid w:val="00BF032C"/>
    <w:rsid w:val="00BF0E1F"/>
    <w:rsid w:val="00BF115A"/>
    <w:rsid w:val="00BF1192"/>
    <w:rsid w:val="00BF2ACD"/>
    <w:rsid w:val="00BF2B04"/>
    <w:rsid w:val="00BF2F99"/>
    <w:rsid w:val="00BF31FB"/>
    <w:rsid w:val="00BF3490"/>
    <w:rsid w:val="00BF39BE"/>
    <w:rsid w:val="00BF3A4A"/>
    <w:rsid w:val="00BF3CBA"/>
    <w:rsid w:val="00BF3E58"/>
    <w:rsid w:val="00BF3F2A"/>
    <w:rsid w:val="00BF4182"/>
    <w:rsid w:val="00BF4A14"/>
    <w:rsid w:val="00BF4D67"/>
    <w:rsid w:val="00BF4E97"/>
    <w:rsid w:val="00BF54D4"/>
    <w:rsid w:val="00BF593C"/>
    <w:rsid w:val="00BF5E0C"/>
    <w:rsid w:val="00BF5F4C"/>
    <w:rsid w:val="00BF62D2"/>
    <w:rsid w:val="00BF6E14"/>
    <w:rsid w:val="00BF7EE3"/>
    <w:rsid w:val="00C0002B"/>
    <w:rsid w:val="00C00228"/>
    <w:rsid w:val="00C0083E"/>
    <w:rsid w:val="00C0086C"/>
    <w:rsid w:val="00C00928"/>
    <w:rsid w:val="00C014CB"/>
    <w:rsid w:val="00C0176D"/>
    <w:rsid w:val="00C018FD"/>
    <w:rsid w:val="00C01B13"/>
    <w:rsid w:val="00C023BB"/>
    <w:rsid w:val="00C03A33"/>
    <w:rsid w:val="00C03E1D"/>
    <w:rsid w:val="00C04017"/>
    <w:rsid w:val="00C040AC"/>
    <w:rsid w:val="00C04AA0"/>
    <w:rsid w:val="00C04D61"/>
    <w:rsid w:val="00C04EFF"/>
    <w:rsid w:val="00C050DB"/>
    <w:rsid w:val="00C0558F"/>
    <w:rsid w:val="00C05CCA"/>
    <w:rsid w:val="00C064A1"/>
    <w:rsid w:val="00C067F9"/>
    <w:rsid w:val="00C0697D"/>
    <w:rsid w:val="00C06B5D"/>
    <w:rsid w:val="00C074FB"/>
    <w:rsid w:val="00C07F41"/>
    <w:rsid w:val="00C102D7"/>
    <w:rsid w:val="00C10829"/>
    <w:rsid w:val="00C11C91"/>
    <w:rsid w:val="00C12103"/>
    <w:rsid w:val="00C1224F"/>
    <w:rsid w:val="00C127EA"/>
    <w:rsid w:val="00C133DE"/>
    <w:rsid w:val="00C14441"/>
    <w:rsid w:val="00C146B8"/>
    <w:rsid w:val="00C14A10"/>
    <w:rsid w:val="00C153D1"/>
    <w:rsid w:val="00C16406"/>
    <w:rsid w:val="00C1741A"/>
    <w:rsid w:val="00C17CF4"/>
    <w:rsid w:val="00C20088"/>
    <w:rsid w:val="00C20266"/>
    <w:rsid w:val="00C20287"/>
    <w:rsid w:val="00C2032A"/>
    <w:rsid w:val="00C2059B"/>
    <w:rsid w:val="00C20B81"/>
    <w:rsid w:val="00C2102F"/>
    <w:rsid w:val="00C2124D"/>
    <w:rsid w:val="00C21D72"/>
    <w:rsid w:val="00C21EAC"/>
    <w:rsid w:val="00C22261"/>
    <w:rsid w:val="00C22417"/>
    <w:rsid w:val="00C224DC"/>
    <w:rsid w:val="00C225E0"/>
    <w:rsid w:val="00C22779"/>
    <w:rsid w:val="00C228E8"/>
    <w:rsid w:val="00C22907"/>
    <w:rsid w:val="00C2388F"/>
    <w:rsid w:val="00C23B63"/>
    <w:rsid w:val="00C2424F"/>
    <w:rsid w:val="00C2488A"/>
    <w:rsid w:val="00C251D8"/>
    <w:rsid w:val="00C258B6"/>
    <w:rsid w:val="00C25C22"/>
    <w:rsid w:val="00C261DC"/>
    <w:rsid w:val="00C26652"/>
    <w:rsid w:val="00C26823"/>
    <w:rsid w:val="00C3052F"/>
    <w:rsid w:val="00C3060F"/>
    <w:rsid w:val="00C3084A"/>
    <w:rsid w:val="00C30C22"/>
    <w:rsid w:val="00C30D8F"/>
    <w:rsid w:val="00C323C2"/>
    <w:rsid w:val="00C3243B"/>
    <w:rsid w:val="00C32A42"/>
    <w:rsid w:val="00C33F5D"/>
    <w:rsid w:val="00C33F77"/>
    <w:rsid w:val="00C34378"/>
    <w:rsid w:val="00C344FE"/>
    <w:rsid w:val="00C35748"/>
    <w:rsid w:val="00C36635"/>
    <w:rsid w:val="00C366C9"/>
    <w:rsid w:val="00C36720"/>
    <w:rsid w:val="00C36B12"/>
    <w:rsid w:val="00C36E28"/>
    <w:rsid w:val="00C37235"/>
    <w:rsid w:val="00C3728F"/>
    <w:rsid w:val="00C37728"/>
    <w:rsid w:val="00C378ED"/>
    <w:rsid w:val="00C37BB1"/>
    <w:rsid w:val="00C407FF"/>
    <w:rsid w:val="00C41065"/>
    <w:rsid w:val="00C41182"/>
    <w:rsid w:val="00C41509"/>
    <w:rsid w:val="00C41566"/>
    <w:rsid w:val="00C417C8"/>
    <w:rsid w:val="00C41951"/>
    <w:rsid w:val="00C41AFB"/>
    <w:rsid w:val="00C428E5"/>
    <w:rsid w:val="00C42B68"/>
    <w:rsid w:val="00C432EA"/>
    <w:rsid w:val="00C43AF9"/>
    <w:rsid w:val="00C43B9C"/>
    <w:rsid w:val="00C441FA"/>
    <w:rsid w:val="00C44707"/>
    <w:rsid w:val="00C44911"/>
    <w:rsid w:val="00C44CFA"/>
    <w:rsid w:val="00C44FCA"/>
    <w:rsid w:val="00C45272"/>
    <w:rsid w:val="00C459D4"/>
    <w:rsid w:val="00C461D6"/>
    <w:rsid w:val="00C464EB"/>
    <w:rsid w:val="00C469C0"/>
    <w:rsid w:val="00C46B00"/>
    <w:rsid w:val="00C46CE1"/>
    <w:rsid w:val="00C46F67"/>
    <w:rsid w:val="00C473B6"/>
    <w:rsid w:val="00C47482"/>
    <w:rsid w:val="00C47D63"/>
    <w:rsid w:val="00C5059E"/>
    <w:rsid w:val="00C5178A"/>
    <w:rsid w:val="00C51A28"/>
    <w:rsid w:val="00C51CB7"/>
    <w:rsid w:val="00C528A5"/>
    <w:rsid w:val="00C53007"/>
    <w:rsid w:val="00C531B9"/>
    <w:rsid w:val="00C53410"/>
    <w:rsid w:val="00C53F2A"/>
    <w:rsid w:val="00C54747"/>
    <w:rsid w:val="00C54B01"/>
    <w:rsid w:val="00C54BCB"/>
    <w:rsid w:val="00C5520D"/>
    <w:rsid w:val="00C5527F"/>
    <w:rsid w:val="00C555AE"/>
    <w:rsid w:val="00C56059"/>
    <w:rsid w:val="00C56755"/>
    <w:rsid w:val="00C56880"/>
    <w:rsid w:val="00C56954"/>
    <w:rsid w:val="00C5700C"/>
    <w:rsid w:val="00C570F8"/>
    <w:rsid w:val="00C57202"/>
    <w:rsid w:val="00C572F2"/>
    <w:rsid w:val="00C57736"/>
    <w:rsid w:val="00C608E9"/>
    <w:rsid w:val="00C60A2B"/>
    <w:rsid w:val="00C60C5F"/>
    <w:rsid w:val="00C615DD"/>
    <w:rsid w:val="00C61B16"/>
    <w:rsid w:val="00C61B5B"/>
    <w:rsid w:val="00C6219D"/>
    <w:rsid w:val="00C625C1"/>
    <w:rsid w:val="00C62617"/>
    <w:rsid w:val="00C62735"/>
    <w:rsid w:val="00C62F63"/>
    <w:rsid w:val="00C63491"/>
    <w:rsid w:val="00C634FF"/>
    <w:rsid w:val="00C63EB8"/>
    <w:rsid w:val="00C6465A"/>
    <w:rsid w:val="00C64ABB"/>
    <w:rsid w:val="00C64FF9"/>
    <w:rsid w:val="00C6696C"/>
    <w:rsid w:val="00C66AA4"/>
    <w:rsid w:val="00C678AB"/>
    <w:rsid w:val="00C678D7"/>
    <w:rsid w:val="00C67C7C"/>
    <w:rsid w:val="00C703CC"/>
    <w:rsid w:val="00C7092B"/>
    <w:rsid w:val="00C718FF"/>
    <w:rsid w:val="00C71D18"/>
    <w:rsid w:val="00C721E0"/>
    <w:rsid w:val="00C72EF1"/>
    <w:rsid w:val="00C72EF7"/>
    <w:rsid w:val="00C73563"/>
    <w:rsid w:val="00C73585"/>
    <w:rsid w:val="00C73691"/>
    <w:rsid w:val="00C73A82"/>
    <w:rsid w:val="00C73F44"/>
    <w:rsid w:val="00C74398"/>
    <w:rsid w:val="00C7450A"/>
    <w:rsid w:val="00C75142"/>
    <w:rsid w:val="00C7544F"/>
    <w:rsid w:val="00C75660"/>
    <w:rsid w:val="00C75A71"/>
    <w:rsid w:val="00C75E13"/>
    <w:rsid w:val="00C76CA3"/>
    <w:rsid w:val="00C77193"/>
    <w:rsid w:val="00C77547"/>
    <w:rsid w:val="00C779E2"/>
    <w:rsid w:val="00C77C6F"/>
    <w:rsid w:val="00C77E4F"/>
    <w:rsid w:val="00C77ECC"/>
    <w:rsid w:val="00C8003F"/>
    <w:rsid w:val="00C80513"/>
    <w:rsid w:val="00C8080D"/>
    <w:rsid w:val="00C809C9"/>
    <w:rsid w:val="00C81373"/>
    <w:rsid w:val="00C8173E"/>
    <w:rsid w:val="00C8180D"/>
    <w:rsid w:val="00C81E13"/>
    <w:rsid w:val="00C82648"/>
    <w:rsid w:val="00C827D9"/>
    <w:rsid w:val="00C82871"/>
    <w:rsid w:val="00C82D01"/>
    <w:rsid w:val="00C8387C"/>
    <w:rsid w:val="00C83B1A"/>
    <w:rsid w:val="00C83EC5"/>
    <w:rsid w:val="00C84246"/>
    <w:rsid w:val="00C8469B"/>
    <w:rsid w:val="00C84AFA"/>
    <w:rsid w:val="00C84D9D"/>
    <w:rsid w:val="00C85449"/>
    <w:rsid w:val="00C85895"/>
    <w:rsid w:val="00C85F69"/>
    <w:rsid w:val="00C86112"/>
    <w:rsid w:val="00C86705"/>
    <w:rsid w:val="00C86779"/>
    <w:rsid w:val="00C86A3F"/>
    <w:rsid w:val="00C86CB3"/>
    <w:rsid w:val="00C8723B"/>
    <w:rsid w:val="00C872E1"/>
    <w:rsid w:val="00C87669"/>
    <w:rsid w:val="00C87EB9"/>
    <w:rsid w:val="00C9001F"/>
    <w:rsid w:val="00C90263"/>
    <w:rsid w:val="00C904FD"/>
    <w:rsid w:val="00C9075B"/>
    <w:rsid w:val="00C909F3"/>
    <w:rsid w:val="00C90FED"/>
    <w:rsid w:val="00C91B5C"/>
    <w:rsid w:val="00C91B7A"/>
    <w:rsid w:val="00C920D8"/>
    <w:rsid w:val="00C9279F"/>
    <w:rsid w:val="00C939FF"/>
    <w:rsid w:val="00C93E48"/>
    <w:rsid w:val="00C9422D"/>
    <w:rsid w:val="00C95612"/>
    <w:rsid w:val="00C965AE"/>
    <w:rsid w:val="00C9660E"/>
    <w:rsid w:val="00C975BA"/>
    <w:rsid w:val="00C9774E"/>
    <w:rsid w:val="00C97824"/>
    <w:rsid w:val="00CA03EF"/>
    <w:rsid w:val="00CA06EA"/>
    <w:rsid w:val="00CA0A48"/>
    <w:rsid w:val="00CA14A1"/>
    <w:rsid w:val="00CA1587"/>
    <w:rsid w:val="00CA1A8E"/>
    <w:rsid w:val="00CA1DB7"/>
    <w:rsid w:val="00CA2122"/>
    <w:rsid w:val="00CA257E"/>
    <w:rsid w:val="00CA2EEA"/>
    <w:rsid w:val="00CA3164"/>
    <w:rsid w:val="00CA3228"/>
    <w:rsid w:val="00CA3345"/>
    <w:rsid w:val="00CA358B"/>
    <w:rsid w:val="00CA3677"/>
    <w:rsid w:val="00CA38E7"/>
    <w:rsid w:val="00CA3978"/>
    <w:rsid w:val="00CA3ADB"/>
    <w:rsid w:val="00CA3F7C"/>
    <w:rsid w:val="00CA4C9F"/>
    <w:rsid w:val="00CA5184"/>
    <w:rsid w:val="00CA52CC"/>
    <w:rsid w:val="00CA63FD"/>
    <w:rsid w:val="00CA6584"/>
    <w:rsid w:val="00CA65E9"/>
    <w:rsid w:val="00CA6A2F"/>
    <w:rsid w:val="00CA6FCD"/>
    <w:rsid w:val="00CA73F6"/>
    <w:rsid w:val="00CA7ACD"/>
    <w:rsid w:val="00CA7AF6"/>
    <w:rsid w:val="00CB1196"/>
    <w:rsid w:val="00CB1224"/>
    <w:rsid w:val="00CB171F"/>
    <w:rsid w:val="00CB1882"/>
    <w:rsid w:val="00CB232E"/>
    <w:rsid w:val="00CB2F9A"/>
    <w:rsid w:val="00CB30B1"/>
    <w:rsid w:val="00CB33ED"/>
    <w:rsid w:val="00CB360E"/>
    <w:rsid w:val="00CB36D0"/>
    <w:rsid w:val="00CB37CB"/>
    <w:rsid w:val="00CB3B45"/>
    <w:rsid w:val="00CB3C8F"/>
    <w:rsid w:val="00CB3D14"/>
    <w:rsid w:val="00CB40AD"/>
    <w:rsid w:val="00CB4ACB"/>
    <w:rsid w:val="00CB4B6D"/>
    <w:rsid w:val="00CB4C1D"/>
    <w:rsid w:val="00CB50DA"/>
    <w:rsid w:val="00CB599C"/>
    <w:rsid w:val="00CB5AB9"/>
    <w:rsid w:val="00CB5B0E"/>
    <w:rsid w:val="00CB6458"/>
    <w:rsid w:val="00CB6BFF"/>
    <w:rsid w:val="00CC0A46"/>
    <w:rsid w:val="00CC104E"/>
    <w:rsid w:val="00CC17C9"/>
    <w:rsid w:val="00CC17F8"/>
    <w:rsid w:val="00CC1C3E"/>
    <w:rsid w:val="00CC1ED8"/>
    <w:rsid w:val="00CC1FE8"/>
    <w:rsid w:val="00CC2666"/>
    <w:rsid w:val="00CC2AEC"/>
    <w:rsid w:val="00CC3141"/>
    <w:rsid w:val="00CC3E95"/>
    <w:rsid w:val="00CC4224"/>
    <w:rsid w:val="00CC4B81"/>
    <w:rsid w:val="00CC4C24"/>
    <w:rsid w:val="00CC53A1"/>
    <w:rsid w:val="00CC6008"/>
    <w:rsid w:val="00CC6802"/>
    <w:rsid w:val="00CC6AEF"/>
    <w:rsid w:val="00CC6FF4"/>
    <w:rsid w:val="00CC70AE"/>
    <w:rsid w:val="00CC746F"/>
    <w:rsid w:val="00CC79C7"/>
    <w:rsid w:val="00CC7A0D"/>
    <w:rsid w:val="00CD0E91"/>
    <w:rsid w:val="00CD115D"/>
    <w:rsid w:val="00CD29D1"/>
    <w:rsid w:val="00CD2FDB"/>
    <w:rsid w:val="00CD37FC"/>
    <w:rsid w:val="00CD48ED"/>
    <w:rsid w:val="00CD4A79"/>
    <w:rsid w:val="00CD5FA7"/>
    <w:rsid w:val="00CD624D"/>
    <w:rsid w:val="00CD6491"/>
    <w:rsid w:val="00CD6671"/>
    <w:rsid w:val="00CD6904"/>
    <w:rsid w:val="00CD700D"/>
    <w:rsid w:val="00CD79CC"/>
    <w:rsid w:val="00CD7BBE"/>
    <w:rsid w:val="00CD7D31"/>
    <w:rsid w:val="00CD7EC9"/>
    <w:rsid w:val="00CE04A3"/>
    <w:rsid w:val="00CE07D5"/>
    <w:rsid w:val="00CE1AC0"/>
    <w:rsid w:val="00CE2077"/>
    <w:rsid w:val="00CE413D"/>
    <w:rsid w:val="00CE422F"/>
    <w:rsid w:val="00CE4239"/>
    <w:rsid w:val="00CE4C61"/>
    <w:rsid w:val="00CE4CC2"/>
    <w:rsid w:val="00CE4F03"/>
    <w:rsid w:val="00CE571B"/>
    <w:rsid w:val="00CE5F97"/>
    <w:rsid w:val="00CE6192"/>
    <w:rsid w:val="00CE61C8"/>
    <w:rsid w:val="00CE6A8B"/>
    <w:rsid w:val="00CE6D03"/>
    <w:rsid w:val="00CE6DD5"/>
    <w:rsid w:val="00CE72E2"/>
    <w:rsid w:val="00CE78BD"/>
    <w:rsid w:val="00CE7D22"/>
    <w:rsid w:val="00CE7DB5"/>
    <w:rsid w:val="00CF06F2"/>
    <w:rsid w:val="00CF1448"/>
    <w:rsid w:val="00CF1708"/>
    <w:rsid w:val="00CF1753"/>
    <w:rsid w:val="00CF1BAE"/>
    <w:rsid w:val="00CF2733"/>
    <w:rsid w:val="00CF3203"/>
    <w:rsid w:val="00CF37E4"/>
    <w:rsid w:val="00CF3BFD"/>
    <w:rsid w:val="00CF3EDC"/>
    <w:rsid w:val="00CF4147"/>
    <w:rsid w:val="00CF4E5F"/>
    <w:rsid w:val="00CF5A0D"/>
    <w:rsid w:val="00CF5D68"/>
    <w:rsid w:val="00CF5EDC"/>
    <w:rsid w:val="00CF65A7"/>
    <w:rsid w:val="00CF687B"/>
    <w:rsid w:val="00CF6F47"/>
    <w:rsid w:val="00CF7478"/>
    <w:rsid w:val="00CF7A75"/>
    <w:rsid w:val="00D0096D"/>
    <w:rsid w:val="00D009CE"/>
    <w:rsid w:val="00D00C56"/>
    <w:rsid w:val="00D00C70"/>
    <w:rsid w:val="00D00D25"/>
    <w:rsid w:val="00D0116D"/>
    <w:rsid w:val="00D01EEC"/>
    <w:rsid w:val="00D02192"/>
    <w:rsid w:val="00D024C4"/>
    <w:rsid w:val="00D02B15"/>
    <w:rsid w:val="00D02C64"/>
    <w:rsid w:val="00D02C94"/>
    <w:rsid w:val="00D03A34"/>
    <w:rsid w:val="00D03C92"/>
    <w:rsid w:val="00D03E76"/>
    <w:rsid w:val="00D04041"/>
    <w:rsid w:val="00D04169"/>
    <w:rsid w:val="00D041A1"/>
    <w:rsid w:val="00D04B9A"/>
    <w:rsid w:val="00D04CAC"/>
    <w:rsid w:val="00D04D8F"/>
    <w:rsid w:val="00D04F93"/>
    <w:rsid w:val="00D05032"/>
    <w:rsid w:val="00D0533B"/>
    <w:rsid w:val="00D05553"/>
    <w:rsid w:val="00D05B29"/>
    <w:rsid w:val="00D05DB9"/>
    <w:rsid w:val="00D05F26"/>
    <w:rsid w:val="00D06483"/>
    <w:rsid w:val="00D066D8"/>
    <w:rsid w:val="00D06F9A"/>
    <w:rsid w:val="00D07AE9"/>
    <w:rsid w:val="00D100C1"/>
    <w:rsid w:val="00D100E3"/>
    <w:rsid w:val="00D10709"/>
    <w:rsid w:val="00D10880"/>
    <w:rsid w:val="00D10993"/>
    <w:rsid w:val="00D10CB8"/>
    <w:rsid w:val="00D10FBC"/>
    <w:rsid w:val="00D113B4"/>
    <w:rsid w:val="00D11838"/>
    <w:rsid w:val="00D12217"/>
    <w:rsid w:val="00D12325"/>
    <w:rsid w:val="00D12CB1"/>
    <w:rsid w:val="00D12D28"/>
    <w:rsid w:val="00D1301D"/>
    <w:rsid w:val="00D13022"/>
    <w:rsid w:val="00D132B2"/>
    <w:rsid w:val="00D13C69"/>
    <w:rsid w:val="00D13E22"/>
    <w:rsid w:val="00D13F6B"/>
    <w:rsid w:val="00D14146"/>
    <w:rsid w:val="00D14178"/>
    <w:rsid w:val="00D141A8"/>
    <w:rsid w:val="00D1447D"/>
    <w:rsid w:val="00D144E8"/>
    <w:rsid w:val="00D14BC1"/>
    <w:rsid w:val="00D154D8"/>
    <w:rsid w:val="00D15831"/>
    <w:rsid w:val="00D16356"/>
    <w:rsid w:val="00D16758"/>
    <w:rsid w:val="00D16FBB"/>
    <w:rsid w:val="00D2031D"/>
    <w:rsid w:val="00D2085D"/>
    <w:rsid w:val="00D20D75"/>
    <w:rsid w:val="00D20E0C"/>
    <w:rsid w:val="00D20F9C"/>
    <w:rsid w:val="00D212BD"/>
    <w:rsid w:val="00D214B2"/>
    <w:rsid w:val="00D22642"/>
    <w:rsid w:val="00D23200"/>
    <w:rsid w:val="00D2323F"/>
    <w:rsid w:val="00D23671"/>
    <w:rsid w:val="00D239F5"/>
    <w:rsid w:val="00D23DFD"/>
    <w:rsid w:val="00D2415F"/>
    <w:rsid w:val="00D242DF"/>
    <w:rsid w:val="00D24CD5"/>
    <w:rsid w:val="00D24D54"/>
    <w:rsid w:val="00D24FB9"/>
    <w:rsid w:val="00D254B3"/>
    <w:rsid w:val="00D260A3"/>
    <w:rsid w:val="00D26B0C"/>
    <w:rsid w:val="00D2700D"/>
    <w:rsid w:val="00D271FC"/>
    <w:rsid w:val="00D2721F"/>
    <w:rsid w:val="00D275F8"/>
    <w:rsid w:val="00D30382"/>
    <w:rsid w:val="00D30C58"/>
    <w:rsid w:val="00D311ED"/>
    <w:rsid w:val="00D32E94"/>
    <w:rsid w:val="00D337AA"/>
    <w:rsid w:val="00D3419C"/>
    <w:rsid w:val="00D34445"/>
    <w:rsid w:val="00D34476"/>
    <w:rsid w:val="00D355F5"/>
    <w:rsid w:val="00D364F7"/>
    <w:rsid w:val="00D36C5D"/>
    <w:rsid w:val="00D36D92"/>
    <w:rsid w:val="00D37ED7"/>
    <w:rsid w:val="00D40CEB"/>
    <w:rsid w:val="00D40E49"/>
    <w:rsid w:val="00D416E4"/>
    <w:rsid w:val="00D41CEB"/>
    <w:rsid w:val="00D42803"/>
    <w:rsid w:val="00D42CE7"/>
    <w:rsid w:val="00D42E2F"/>
    <w:rsid w:val="00D42E98"/>
    <w:rsid w:val="00D43347"/>
    <w:rsid w:val="00D4363E"/>
    <w:rsid w:val="00D436BD"/>
    <w:rsid w:val="00D43AA2"/>
    <w:rsid w:val="00D44904"/>
    <w:rsid w:val="00D4525A"/>
    <w:rsid w:val="00D452D3"/>
    <w:rsid w:val="00D45466"/>
    <w:rsid w:val="00D45C1C"/>
    <w:rsid w:val="00D4697D"/>
    <w:rsid w:val="00D47118"/>
    <w:rsid w:val="00D47876"/>
    <w:rsid w:val="00D47AD9"/>
    <w:rsid w:val="00D47C4D"/>
    <w:rsid w:val="00D5001B"/>
    <w:rsid w:val="00D50B2F"/>
    <w:rsid w:val="00D520AC"/>
    <w:rsid w:val="00D52736"/>
    <w:rsid w:val="00D5318A"/>
    <w:rsid w:val="00D53663"/>
    <w:rsid w:val="00D53E6F"/>
    <w:rsid w:val="00D5409E"/>
    <w:rsid w:val="00D543FC"/>
    <w:rsid w:val="00D549A4"/>
    <w:rsid w:val="00D54F00"/>
    <w:rsid w:val="00D54F49"/>
    <w:rsid w:val="00D55206"/>
    <w:rsid w:val="00D55A2A"/>
    <w:rsid w:val="00D55C17"/>
    <w:rsid w:val="00D55D07"/>
    <w:rsid w:val="00D56737"/>
    <w:rsid w:val="00D568DC"/>
    <w:rsid w:val="00D56FDE"/>
    <w:rsid w:val="00D574DE"/>
    <w:rsid w:val="00D57787"/>
    <w:rsid w:val="00D57A49"/>
    <w:rsid w:val="00D57A4A"/>
    <w:rsid w:val="00D604CD"/>
    <w:rsid w:val="00D6079E"/>
    <w:rsid w:val="00D60DA5"/>
    <w:rsid w:val="00D60E98"/>
    <w:rsid w:val="00D61551"/>
    <w:rsid w:val="00D61610"/>
    <w:rsid w:val="00D617CF"/>
    <w:rsid w:val="00D61AE7"/>
    <w:rsid w:val="00D61DED"/>
    <w:rsid w:val="00D62649"/>
    <w:rsid w:val="00D63C0A"/>
    <w:rsid w:val="00D63D83"/>
    <w:rsid w:val="00D63DA3"/>
    <w:rsid w:val="00D6403E"/>
    <w:rsid w:val="00D64179"/>
    <w:rsid w:val="00D6460E"/>
    <w:rsid w:val="00D64CC3"/>
    <w:rsid w:val="00D65017"/>
    <w:rsid w:val="00D6591F"/>
    <w:rsid w:val="00D65C7F"/>
    <w:rsid w:val="00D6684E"/>
    <w:rsid w:val="00D669A0"/>
    <w:rsid w:val="00D671BE"/>
    <w:rsid w:val="00D678CD"/>
    <w:rsid w:val="00D700D1"/>
    <w:rsid w:val="00D70142"/>
    <w:rsid w:val="00D70384"/>
    <w:rsid w:val="00D70672"/>
    <w:rsid w:val="00D70DD7"/>
    <w:rsid w:val="00D7144B"/>
    <w:rsid w:val="00D71768"/>
    <w:rsid w:val="00D7197E"/>
    <w:rsid w:val="00D7236F"/>
    <w:rsid w:val="00D732C2"/>
    <w:rsid w:val="00D735B2"/>
    <w:rsid w:val="00D736B3"/>
    <w:rsid w:val="00D74396"/>
    <w:rsid w:val="00D744A2"/>
    <w:rsid w:val="00D745E1"/>
    <w:rsid w:val="00D7468D"/>
    <w:rsid w:val="00D752AB"/>
    <w:rsid w:val="00D75A4D"/>
    <w:rsid w:val="00D76588"/>
    <w:rsid w:val="00D76A00"/>
    <w:rsid w:val="00D770C1"/>
    <w:rsid w:val="00D7774D"/>
    <w:rsid w:val="00D77821"/>
    <w:rsid w:val="00D7793E"/>
    <w:rsid w:val="00D77D26"/>
    <w:rsid w:val="00D8153C"/>
    <w:rsid w:val="00D818CB"/>
    <w:rsid w:val="00D81D58"/>
    <w:rsid w:val="00D81F51"/>
    <w:rsid w:val="00D82758"/>
    <w:rsid w:val="00D82802"/>
    <w:rsid w:val="00D82AA3"/>
    <w:rsid w:val="00D836F8"/>
    <w:rsid w:val="00D83892"/>
    <w:rsid w:val="00D83A44"/>
    <w:rsid w:val="00D83F19"/>
    <w:rsid w:val="00D848FE"/>
    <w:rsid w:val="00D84A91"/>
    <w:rsid w:val="00D85C7F"/>
    <w:rsid w:val="00D85D11"/>
    <w:rsid w:val="00D85E7F"/>
    <w:rsid w:val="00D8603E"/>
    <w:rsid w:val="00D86536"/>
    <w:rsid w:val="00D8659C"/>
    <w:rsid w:val="00D868C7"/>
    <w:rsid w:val="00D86B57"/>
    <w:rsid w:val="00D86FBB"/>
    <w:rsid w:val="00D87307"/>
    <w:rsid w:val="00D874EB"/>
    <w:rsid w:val="00D87DF5"/>
    <w:rsid w:val="00D909C5"/>
    <w:rsid w:val="00D90B4C"/>
    <w:rsid w:val="00D90FED"/>
    <w:rsid w:val="00D910C3"/>
    <w:rsid w:val="00D914E0"/>
    <w:rsid w:val="00D916BE"/>
    <w:rsid w:val="00D91BB6"/>
    <w:rsid w:val="00D928DC"/>
    <w:rsid w:val="00D9297D"/>
    <w:rsid w:val="00D92A4A"/>
    <w:rsid w:val="00D933F9"/>
    <w:rsid w:val="00D9370E"/>
    <w:rsid w:val="00D937D5"/>
    <w:rsid w:val="00D93B9E"/>
    <w:rsid w:val="00D94134"/>
    <w:rsid w:val="00D971E4"/>
    <w:rsid w:val="00D97BEC"/>
    <w:rsid w:val="00DA11B5"/>
    <w:rsid w:val="00DA168C"/>
    <w:rsid w:val="00DA1A2A"/>
    <w:rsid w:val="00DA1C3C"/>
    <w:rsid w:val="00DA2128"/>
    <w:rsid w:val="00DA2448"/>
    <w:rsid w:val="00DA2608"/>
    <w:rsid w:val="00DA292A"/>
    <w:rsid w:val="00DA29A1"/>
    <w:rsid w:val="00DA2E7E"/>
    <w:rsid w:val="00DA3310"/>
    <w:rsid w:val="00DA3BB7"/>
    <w:rsid w:val="00DA4014"/>
    <w:rsid w:val="00DA4496"/>
    <w:rsid w:val="00DA49F1"/>
    <w:rsid w:val="00DA4E92"/>
    <w:rsid w:val="00DA5564"/>
    <w:rsid w:val="00DA56B6"/>
    <w:rsid w:val="00DA5B15"/>
    <w:rsid w:val="00DA634D"/>
    <w:rsid w:val="00DA63D8"/>
    <w:rsid w:val="00DA6D60"/>
    <w:rsid w:val="00DA71B8"/>
    <w:rsid w:val="00DA7ABD"/>
    <w:rsid w:val="00DA7BBE"/>
    <w:rsid w:val="00DA7E44"/>
    <w:rsid w:val="00DA7EAB"/>
    <w:rsid w:val="00DB0965"/>
    <w:rsid w:val="00DB0C4D"/>
    <w:rsid w:val="00DB149B"/>
    <w:rsid w:val="00DB1661"/>
    <w:rsid w:val="00DB188B"/>
    <w:rsid w:val="00DB1D66"/>
    <w:rsid w:val="00DB2240"/>
    <w:rsid w:val="00DB2419"/>
    <w:rsid w:val="00DB25F2"/>
    <w:rsid w:val="00DB2724"/>
    <w:rsid w:val="00DB28E7"/>
    <w:rsid w:val="00DB3313"/>
    <w:rsid w:val="00DB38FC"/>
    <w:rsid w:val="00DB3AA5"/>
    <w:rsid w:val="00DB3EB6"/>
    <w:rsid w:val="00DB429B"/>
    <w:rsid w:val="00DB4477"/>
    <w:rsid w:val="00DB4F33"/>
    <w:rsid w:val="00DB4FCB"/>
    <w:rsid w:val="00DB58FA"/>
    <w:rsid w:val="00DB6265"/>
    <w:rsid w:val="00DB641A"/>
    <w:rsid w:val="00DB68DD"/>
    <w:rsid w:val="00DB7016"/>
    <w:rsid w:val="00DB79E3"/>
    <w:rsid w:val="00DB7AB4"/>
    <w:rsid w:val="00DB7C6B"/>
    <w:rsid w:val="00DB7D12"/>
    <w:rsid w:val="00DB7DBF"/>
    <w:rsid w:val="00DC018F"/>
    <w:rsid w:val="00DC0620"/>
    <w:rsid w:val="00DC17A2"/>
    <w:rsid w:val="00DC206F"/>
    <w:rsid w:val="00DC289C"/>
    <w:rsid w:val="00DC29CC"/>
    <w:rsid w:val="00DC2DB4"/>
    <w:rsid w:val="00DC302C"/>
    <w:rsid w:val="00DC38F9"/>
    <w:rsid w:val="00DC3B48"/>
    <w:rsid w:val="00DC3C4D"/>
    <w:rsid w:val="00DC3D43"/>
    <w:rsid w:val="00DC3E77"/>
    <w:rsid w:val="00DC40CE"/>
    <w:rsid w:val="00DC41B8"/>
    <w:rsid w:val="00DC5E9C"/>
    <w:rsid w:val="00DC6A12"/>
    <w:rsid w:val="00DC6BD1"/>
    <w:rsid w:val="00DC6C8B"/>
    <w:rsid w:val="00DC70B0"/>
    <w:rsid w:val="00DC7114"/>
    <w:rsid w:val="00DC7567"/>
    <w:rsid w:val="00DC795F"/>
    <w:rsid w:val="00DD079E"/>
    <w:rsid w:val="00DD0FAD"/>
    <w:rsid w:val="00DD2250"/>
    <w:rsid w:val="00DD2A6F"/>
    <w:rsid w:val="00DD35BC"/>
    <w:rsid w:val="00DD3D62"/>
    <w:rsid w:val="00DD3ED7"/>
    <w:rsid w:val="00DD44A0"/>
    <w:rsid w:val="00DD5396"/>
    <w:rsid w:val="00DD5908"/>
    <w:rsid w:val="00DD5A31"/>
    <w:rsid w:val="00DD5A34"/>
    <w:rsid w:val="00DD5C9B"/>
    <w:rsid w:val="00DD61B3"/>
    <w:rsid w:val="00DD6323"/>
    <w:rsid w:val="00DD7895"/>
    <w:rsid w:val="00DD79A2"/>
    <w:rsid w:val="00DE03DB"/>
    <w:rsid w:val="00DE0F33"/>
    <w:rsid w:val="00DE2305"/>
    <w:rsid w:val="00DE28E9"/>
    <w:rsid w:val="00DE2D3C"/>
    <w:rsid w:val="00DE3178"/>
    <w:rsid w:val="00DE3512"/>
    <w:rsid w:val="00DE3A87"/>
    <w:rsid w:val="00DE3B49"/>
    <w:rsid w:val="00DE3C40"/>
    <w:rsid w:val="00DE3E70"/>
    <w:rsid w:val="00DE405A"/>
    <w:rsid w:val="00DE4773"/>
    <w:rsid w:val="00DE4CDF"/>
    <w:rsid w:val="00DE4D00"/>
    <w:rsid w:val="00DE5129"/>
    <w:rsid w:val="00DE5242"/>
    <w:rsid w:val="00DE5424"/>
    <w:rsid w:val="00DE5757"/>
    <w:rsid w:val="00DE66CC"/>
    <w:rsid w:val="00DE6AD3"/>
    <w:rsid w:val="00DE7665"/>
    <w:rsid w:val="00DE78BC"/>
    <w:rsid w:val="00DE7DAA"/>
    <w:rsid w:val="00DF05A5"/>
    <w:rsid w:val="00DF1294"/>
    <w:rsid w:val="00DF14A1"/>
    <w:rsid w:val="00DF1858"/>
    <w:rsid w:val="00DF1AAA"/>
    <w:rsid w:val="00DF1DD8"/>
    <w:rsid w:val="00DF1EA2"/>
    <w:rsid w:val="00DF2399"/>
    <w:rsid w:val="00DF2808"/>
    <w:rsid w:val="00DF3776"/>
    <w:rsid w:val="00DF38AF"/>
    <w:rsid w:val="00DF3AB8"/>
    <w:rsid w:val="00DF3AE9"/>
    <w:rsid w:val="00DF42C1"/>
    <w:rsid w:val="00DF472B"/>
    <w:rsid w:val="00DF47F7"/>
    <w:rsid w:val="00DF489E"/>
    <w:rsid w:val="00DF4ACD"/>
    <w:rsid w:val="00DF4B96"/>
    <w:rsid w:val="00DF5155"/>
    <w:rsid w:val="00DF53F0"/>
    <w:rsid w:val="00DF5ED4"/>
    <w:rsid w:val="00DF65C7"/>
    <w:rsid w:val="00DF6B5A"/>
    <w:rsid w:val="00DF709E"/>
    <w:rsid w:val="00DF7E33"/>
    <w:rsid w:val="00E00969"/>
    <w:rsid w:val="00E012C9"/>
    <w:rsid w:val="00E01406"/>
    <w:rsid w:val="00E01A2F"/>
    <w:rsid w:val="00E01FCC"/>
    <w:rsid w:val="00E029CA"/>
    <w:rsid w:val="00E04076"/>
    <w:rsid w:val="00E047C7"/>
    <w:rsid w:val="00E051F9"/>
    <w:rsid w:val="00E05A0A"/>
    <w:rsid w:val="00E05DD7"/>
    <w:rsid w:val="00E06353"/>
    <w:rsid w:val="00E06359"/>
    <w:rsid w:val="00E06A79"/>
    <w:rsid w:val="00E06ABD"/>
    <w:rsid w:val="00E073A7"/>
    <w:rsid w:val="00E10C92"/>
    <w:rsid w:val="00E11DEE"/>
    <w:rsid w:val="00E127DB"/>
    <w:rsid w:val="00E12805"/>
    <w:rsid w:val="00E12C72"/>
    <w:rsid w:val="00E12ED6"/>
    <w:rsid w:val="00E13D3B"/>
    <w:rsid w:val="00E14826"/>
    <w:rsid w:val="00E149D0"/>
    <w:rsid w:val="00E149F7"/>
    <w:rsid w:val="00E14E89"/>
    <w:rsid w:val="00E15185"/>
    <w:rsid w:val="00E156F6"/>
    <w:rsid w:val="00E15990"/>
    <w:rsid w:val="00E15CB6"/>
    <w:rsid w:val="00E16406"/>
    <w:rsid w:val="00E17828"/>
    <w:rsid w:val="00E210BB"/>
    <w:rsid w:val="00E210C8"/>
    <w:rsid w:val="00E21956"/>
    <w:rsid w:val="00E22594"/>
    <w:rsid w:val="00E22AD5"/>
    <w:rsid w:val="00E22D0E"/>
    <w:rsid w:val="00E22FF7"/>
    <w:rsid w:val="00E238DE"/>
    <w:rsid w:val="00E23A66"/>
    <w:rsid w:val="00E23BFA"/>
    <w:rsid w:val="00E23E2E"/>
    <w:rsid w:val="00E24996"/>
    <w:rsid w:val="00E25291"/>
    <w:rsid w:val="00E25A3D"/>
    <w:rsid w:val="00E2699E"/>
    <w:rsid w:val="00E26F92"/>
    <w:rsid w:val="00E30B64"/>
    <w:rsid w:val="00E30FC2"/>
    <w:rsid w:val="00E31065"/>
    <w:rsid w:val="00E322F6"/>
    <w:rsid w:val="00E3268D"/>
    <w:rsid w:val="00E3316C"/>
    <w:rsid w:val="00E33BD7"/>
    <w:rsid w:val="00E34403"/>
    <w:rsid w:val="00E344EC"/>
    <w:rsid w:val="00E34762"/>
    <w:rsid w:val="00E34FD8"/>
    <w:rsid w:val="00E35002"/>
    <w:rsid w:val="00E359FA"/>
    <w:rsid w:val="00E35DF3"/>
    <w:rsid w:val="00E36009"/>
    <w:rsid w:val="00E3605D"/>
    <w:rsid w:val="00E36C79"/>
    <w:rsid w:val="00E37110"/>
    <w:rsid w:val="00E37425"/>
    <w:rsid w:val="00E37620"/>
    <w:rsid w:val="00E378B5"/>
    <w:rsid w:val="00E37BC2"/>
    <w:rsid w:val="00E37D65"/>
    <w:rsid w:val="00E37D99"/>
    <w:rsid w:val="00E401C2"/>
    <w:rsid w:val="00E41B7E"/>
    <w:rsid w:val="00E41F52"/>
    <w:rsid w:val="00E42655"/>
    <w:rsid w:val="00E42E0D"/>
    <w:rsid w:val="00E4379E"/>
    <w:rsid w:val="00E43BAF"/>
    <w:rsid w:val="00E44803"/>
    <w:rsid w:val="00E4486D"/>
    <w:rsid w:val="00E45247"/>
    <w:rsid w:val="00E456E0"/>
    <w:rsid w:val="00E45DBB"/>
    <w:rsid w:val="00E45ED4"/>
    <w:rsid w:val="00E4603C"/>
    <w:rsid w:val="00E46B1A"/>
    <w:rsid w:val="00E47079"/>
    <w:rsid w:val="00E4712C"/>
    <w:rsid w:val="00E474A2"/>
    <w:rsid w:val="00E4786F"/>
    <w:rsid w:val="00E47E88"/>
    <w:rsid w:val="00E501AF"/>
    <w:rsid w:val="00E504F5"/>
    <w:rsid w:val="00E50A59"/>
    <w:rsid w:val="00E50AD4"/>
    <w:rsid w:val="00E51030"/>
    <w:rsid w:val="00E5141A"/>
    <w:rsid w:val="00E51680"/>
    <w:rsid w:val="00E52258"/>
    <w:rsid w:val="00E532E9"/>
    <w:rsid w:val="00E5361B"/>
    <w:rsid w:val="00E53A77"/>
    <w:rsid w:val="00E545CE"/>
    <w:rsid w:val="00E54942"/>
    <w:rsid w:val="00E54DA6"/>
    <w:rsid w:val="00E54EE2"/>
    <w:rsid w:val="00E551E0"/>
    <w:rsid w:val="00E555A2"/>
    <w:rsid w:val="00E55782"/>
    <w:rsid w:val="00E5641A"/>
    <w:rsid w:val="00E56426"/>
    <w:rsid w:val="00E56A10"/>
    <w:rsid w:val="00E56BCE"/>
    <w:rsid w:val="00E577F1"/>
    <w:rsid w:val="00E57972"/>
    <w:rsid w:val="00E57CB7"/>
    <w:rsid w:val="00E57CF1"/>
    <w:rsid w:val="00E57ED7"/>
    <w:rsid w:val="00E60B0B"/>
    <w:rsid w:val="00E60EA2"/>
    <w:rsid w:val="00E61447"/>
    <w:rsid w:val="00E61903"/>
    <w:rsid w:val="00E62055"/>
    <w:rsid w:val="00E620F1"/>
    <w:rsid w:val="00E6243B"/>
    <w:rsid w:val="00E63043"/>
    <w:rsid w:val="00E632A2"/>
    <w:rsid w:val="00E6372C"/>
    <w:rsid w:val="00E63938"/>
    <w:rsid w:val="00E63A8D"/>
    <w:rsid w:val="00E63CE0"/>
    <w:rsid w:val="00E64056"/>
    <w:rsid w:val="00E6433D"/>
    <w:rsid w:val="00E64458"/>
    <w:rsid w:val="00E646B2"/>
    <w:rsid w:val="00E64798"/>
    <w:rsid w:val="00E64CE5"/>
    <w:rsid w:val="00E64D17"/>
    <w:rsid w:val="00E6523C"/>
    <w:rsid w:val="00E65289"/>
    <w:rsid w:val="00E65413"/>
    <w:rsid w:val="00E654C4"/>
    <w:rsid w:val="00E66116"/>
    <w:rsid w:val="00E67183"/>
    <w:rsid w:val="00E67B03"/>
    <w:rsid w:val="00E67B0B"/>
    <w:rsid w:val="00E701AD"/>
    <w:rsid w:val="00E702E1"/>
    <w:rsid w:val="00E70715"/>
    <w:rsid w:val="00E7085F"/>
    <w:rsid w:val="00E70951"/>
    <w:rsid w:val="00E70BD0"/>
    <w:rsid w:val="00E71147"/>
    <w:rsid w:val="00E712DC"/>
    <w:rsid w:val="00E7134B"/>
    <w:rsid w:val="00E7158B"/>
    <w:rsid w:val="00E71719"/>
    <w:rsid w:val="00E71DCD"/>
    <w:rsid w:val="00E731C0"/>
    <w:rsid w:val="00E73304"/>
    <w:rsid w:val="00E736DF"/>
    <w:rsid w:val="00E74381"/>
    <w:rsid w:val="00E75164"/>
    <w:rsid w:val="00E7557F"/>
    <w:rsid w:val="00E765D3"/>
    <w:rsid w:val="00E767EF"/>
    <w:rsid w:val="00E76CDE"/>
    <w:rsid w:val="00E77573"/>
    <w:rsid w:val="00E80AAA"/>
    <w:rsid w:val="00E80B47"/>
    <w:rsid w:val="00E80FCE"/>
    <w:rsid w:val="00E811AB"/>
    <w:rsid w:val="00E8154B"/>
    <w:rsid w:val="00E823DB"/>
    <w:rsid w:val="00E82949"/>
    <w:rsid w:val="00E82A20"/>
    <w:rsid w:val="00E82EB9"/>
    <w:rsid w:val="00E82F55"/>
    <w:rsid w:val="00E83630"/>
    <w:rsid w:val="00E8399C"/>
    <w:rsid w:val="00E845F6"/>
    <w:rsid w:val="00E84DC0"/>
    <w:rsid w:val="00E85072"/>
    <w:rsid w:val="00E85D69"/>
    <w:rsid w:val="00E87410"/>
    <w:rsid w:val="00E874A3"/>
    <w:rsid w:val="00E87559"/>
    <w:rsid w:val="00E87577"/>
    <w:rsid w:val="00E877AA"/>
    <w:rsid w:val="00E87862"/>
    <w:rsid w:val="00E879DD"/>
    <w:rsid w:val="00E87ACD"/>
    <w:rsid w:val="00E87B47"/>
    <w:rsid w:val="00E87CB0"/>
    <w:rsid w:val="00E87CD6"/>
    <w:rsid w:val="00E900B4"/>
    <w:rsid w:val="00E90B7D"/>
    <w:rsid w:val="00E90C0A"/>
    <w:rsid w:val="00E9116E"/>
    <w:rsid w:val="00E912DA"/>
    <w:rsid w:val="00E9166F"/>
    <w:rsid w:val="00E91A73"/>
    <w:rsid w:val="00E91D72"/>
    <w:rsid w:val="00E91F14"/>
    <w:rsid w:val="00E92214"/>
    <w:rsid w:val="00E935A8"/>
    <w:rsid w:val="00E9381D"/>
    <w:rsid w:val="00E93B79"/>
    <w:rsid w:val="00E93FC2"/>
    <w:rsid w:val="00E94543"/>
    <w:rsid w:val="00E94DFF"/>
    <w:rsid w:val="00E951EE"/>
    <w:rsid w:val="00E957E4"/>
    <w:rsid w:val="00E958C7"/>
    <w:rsid w:val="00E95A1B"/>
    <w:rsid w:val="00E96039"/>
    <w:rsid w:val="00E9612D"/>
    <w:rsid w:val="00E9638C"/>
    <w:rsid w:val="00E96F81"/>
    <w:rsid w:val="00E977FA"/>
    <w:rsid w:val="00E97B84"/>
    <w:rsid w:val="00E97CA6"/>
    <w:rsid w:val="00E97E3D"/>
    <w:rsid w:val="00EA01BB"/>
    <w:rsid w:val="00EA0AD9"/>
    <w:rsid w:val="00EA1087"/>
    <w:rsid w:val="00EA165E"/>
    <w:rsid w:val="00EA1960"/>
    <w:rsid w:val="00EA1E0E"/>
    <w:rsid w:val="00EA1E2D"/>
    <w:rsid w:val="00EA1EA7"/>
    <w:rsid w:val="00EA22F5"/>
    <w:rsid w:val="00EA2FBB"/>
    <w:rsid w:val="00EA3563"/>
    <w:rsid w:val="00EA35A2"/>
    <w:rsid w:val="00EA38C0"/>
    <w:rsid w:val="00EA3B5C"/>
    <w:rsid w:val="00EA3D9E"/>
    <w:rsid w:val="00EA3DE6"/>
    <w:rsid w:val="00EA4928"/>
    <w:rsid w:val="00EA4C1B"/>
    <w:rsid w:val="00EA4EF0"/>
    <w:rsid w:val="00EA51F1"/>
    <w:rsid w:val="00EA59D6"/>
    <w:rsid w:val="00EA5B1A"/>
    <w:rsid w:val="00EA5C1B"/>
    <w:rsid w:val="00EA5CE2"/>
    <w:rsid w:val="00EA5DEF"/>
    <w:rsid w:val="00EA5E6A"/>
    <w:rsid w:val="00EA6272"/>
    <w:rsid w:val="00EA6597"/>
    <w:rsid w:val="00EA735A"/>
    <w:rsid w:val="00EA772F"/>
    <w:rsid w:val="00EA796D"/>
    <w:rsid w:val="00EB076A"/>
    <w:rsid w:val="00EB0809"/>
    <w:rsid w:val="00EB0DCF"/>
    <w:rsid w:val="00EB1721"/>
    <w:rsid w:val="00EB1DB8"/>
    <w:rsid w:val="00EB1E31"/>
    <w:rsid w:val="00EB1EDE"/>
    <w:rsid w:val="00EB2165"/>
    <w:rsid w:val="00EB248B"/>
    <w:rsid w:val="00EB26C5"/>
    <w:rsid w:val="00EB28AA"/>
    <w:rsid w:val="00EB29EC"/>
    <w:rsid w:val="00EB313E"/>
    <w:rsid w:val="00EB33B9"/>
    <w:rsid w:val="00EB368B"/>
    <w:rsid w:val="00EB3998"/>
    <w:rsid w:val="00EB425E"/>
    <w:rsid w:val="00EB4772"/>
    <w:rsid w:val="00EB4C2D"/>
    <w:rsid w:val="00EB5112"/>
    <w:rsid w:val="00EB518E"/>
    <w:rsid w:val="00EB522E"/>
    <w:rsid w:val="00EB5837"/>
    <w:rsid w:val="00EB5900"/>
    <w:rsid w:val="00EB7165"/>
    <w:rsid w:val="00EB782D"/>
    <w:rsid w:val="00EB7E99"/>
    <w:rsid w:val="00EC0309"/>
    <w:rsid w:val="00EC03B8"/>
    <w:rsid w:val="00EC075F"/>
    <w:rsid w:val="00EC0879"/>
    <w:rsid w:val="00EC0A93"/>
    <w:rsid w:val="00EC10CE"/>
    <w:rsid w:val="00EC18AB"/>
    <w:rsid w:val="00EC1C6D"/>
    <w:rsid w:val="00EC20D0"/>
    <w:rsid w:val="00EC2B40"/>
    <w:rsid w:val="00EC30F8"/>
    <w:rsid w:val="00EC32F2"/>
    <w:rsid w:val="00EC3512"/>
    <w:rsid w:val="00EC37C9"/>
    <w:rsid w:val="00EC5A8A"/>
    <w:rsid w:val="00EC615D"/>
    <w:rsid w:val="00EC631F"/>
    <w:rsid w:val="00EC69C0"/>
    <w:rsid w:val="00EC6C9A"/>
    <w:rsid w:val="00EC6EBE"/>
    <w:rsid w:val="00EC70FA"/>
    <w:rsid w:val="00ED0098"/>
    <w:rsid w:val="00ED06DE"/>
    <w:rsid w:val="00ED0990"/>
    <w:rsid w:val="00ED1A5B"/>
    <w:rsid w:val="00ED1B5A"/>
    <w:rsid w:val="00ED1C5C"/>
    <w:rsid w:val="00ED200A"/>
    <w:rsid w:val="00ED23A3"/>
    <w:rsid w:val="00ED24B4"/>
    <w:rsid w:val="00ED2670"/>
    <w:rsid w:val="00ED2F4A"/>
    <w:rsid w:val="00ED382F"/>
    <w:rsid w:val="00ED3A1C"/>
    <w:rsid w:val="00ED3B6A"/>
    <w:rsid w:val="00ED3BA0"/>
    <w:rsid w:val="00ED3FB1"/>
    <w:rsid w:val="00ED419E"/>
    <w:rsid w:val="00ED4597"/>
    <w:rsid w:val="00ED4822"/>
    <w:rsid w:val="00ED5087"/>
    <w:rsid w:val="00ED5292"/>
    <w:rsid w:val="00ED52CA"/>
    <w:rsid w:val="00ED54C0"/>
    <w:rsid w:val="00ED5A95"/>
    <w:rsid w:val="00ED63E4"/>
    <w:rsid w:val="00ED650D"/>
    <w:rsid w:val="00ED65FD"/>
    <w:rsid w:val="00ED6B03"/>
    <w:rsid w:val="00ED7FCA"/>
    <w:rsid w:val="00ED7FD0"/>
    <w:rsid w:val="00EE0366"/>
    <w:rsid w:val="00EE0923"/>
    <w:rsid w:val="00EE1469"/>
    <w:rsid w:val="00EE15E8"/>
    <w:rsid w:val="00EE1918"/>
    <w:rsid w:val="00EE1CE9"/>
    <w:rsid w:val="00EE2E66"/>
    <w:rsid w:val="00EE3195"/>
    <w:rsid w:val="00EE34D0"/>
    <w:rsid w:val="00EE42F2"/>
    <w:rsid w:val="00EE4AA1"/>
    <w:rsid w:val="00EE5830"/>
    <w:rsid w:val="00EE6061"/>
    <w:rsid w:val="00EE637C"/>
    <w:rsid w:val="00EE6E5B"/>
    <w:rsid w:val="00EE71FA"/>
    <w:rsid w:val="00EE7B10"/>
    <w:rsid w:val="00EE7E9C"/>
    <w:rsid w:val="00EF00AF"/>
    <w:rsid w:val="00EF00C8"/>
    <w:rsid w:val="00EF00D5"/>
    <w:rsid w:val="00EF0199"/>
    <w:rsid w:val="00EF06A1"/>
    <w:rsid w:val="00EF070B"/>
    <w:rsid w:val="00EF0B22"/>
    <w:rsid w:val="00EF0EA6"/>
    <w:rsid w:val="00EF1141"/>
    <w:rsid w:val="00EF1146"/>
    <w:rsid w:val="00EF1C75"/>
    <w:rsid w:val="00EF24B2"/>
    <w:rsid w:val="00EF26A1"/>
    <w:rsid w:val="00EF284C"/>
    <w:rsid w:val="00EF4597"/>
    <w:rsid w:val="00EF47DF"/>
    <w:rsid w:val="00EF4A7A"/>
    <w:rsid w:val="00EF50DB"/>
    <w:rsid w:val="00EF6122"/>
    <w:rsid w:val="00EF667C"/>
    <w:rsid w:val="00EF7236"/>
    <w:rsid w:val="00EF77D7"/>
    <w:rsid w:val="00EF7A04"/>
    <w:rsid w:val="00F007D2"/>
    <w:rsid w:val="00F008A0"/>
    <w:rsid w:val="00F0097D"/>
    <w:rsid w:val="00F01CC0"/>
    <w:rsid w:val="00F01E8E"/>
    <w:rsid w:val="00F01FD0"/>
    <w:rsid w:val="00F023A5"/>
    <w:rsid w:val="00F02879"/>
    <w:rsid w:val="00F031BF"/>
    <w:rsid w:val="00F039C1"/>
    <w:rsid w:val="00F03FCE"/>
    <w:rsid w:val="00F0453D"/>
    <w:rsid w:val="00F04C9B"/>
    <w:rsid w:val="00F05F9F"/>
    <w:rsid w:val="00F064D0"/>
    <w:rsid w:val="00F0690A"/>
    <w:rsid w:val="00F0715B"/>
    <w:rsid w:val="00F0732A"/>
    <w:rsid w:val="00F075E7"/>
    <w:rsid w:val="00F076A4"/>
    <w:rsid w:val="00F076B8"/>
    <w:rsid w:val="00F07800"/>
    <w:rsid w:val="00F0781A"/>
    <w:rsid w:val="00F07C09"/>
    <w:rsid w:val="00F07C6D"/>
    <w:rsid w:val="00F1021B"/>
    <w:rsid w:val="00F104F5"/>
    <w:rsid w:val="00F116BA"/>
    <w:rsid w:val="00F11917"/>
    <w:rsid w:val="00F1223C"/>
    <w:rsid w:val="00F12286"/>
    <w:rsid w:val="00F125DB"/>
    <w:rsid w:val="00F13A1C"/>
    <w:rsid w:val="00F13CCF"/>
    <w:rsid w:val="00F14164"/>
    <w:rsid w:val="00F14F64"/>
    <w:rsid w:val="00F1504B"/>
    <w:rsid w:val="00F162E9"/>
    <w:rsid w:val="00F16598"/>
    <w:rsid w:val="00F16973"/>
    <w:rsid w:val="00F16C6D"/>
    <w:rsid w:val="00F170D7"/>
    <w:rsid w:val="00F179CC"/>
    <w:rsid w:val="00F20263"/>
    <w:rsid w:val="00F2028C"/>
    <w:rsid w:val="00F20FF2"/>
    <w:rsid w:val="00F2185A"/>
    <w:rsid w:val="00F21ADE"/>
    <w:rsid w:val="00F21CF9"/>
    <w:rsid w:val="00F22059"/>
    <w:rsid w:val="00F22642"/>
    <w:rsid w:val="00F2442F"/>
    <w:rsid w:val="00F248DD"/>
    <w:rsid w:val="00F24B2D"/>
    <w:rsid w:val="00F25543"/>
    <w:rsid w:val="00F2616D"/>
    <w:rsid w:val="00F26E57"/>
    <w:rsid w:val="00F270DA"/>
    <w:rsid w:val="00F2785C"/>
    <w:rsid w:val="00F27A0E"/>
    <w:rsid w:val="00F3032D"/>
    <w:rsid w:val="00F30590"/>
    <w:rsid w:val="00F30E4E"/>
    <w:rsid w:val="00F31027"/>
    <w:rsid w:val="00F31298"/>
    <w:rsid w:val="00F31678"/>
    <w:rsid w:val="00F32031"/>
    <w:rsid w:val="00F321B9"/>
    <w:rsid w:val="00F32505"/>
    <w:rsid w:val="00F33109"/>
    <w:rsid w:val="00F33624"/>
    <w:rsid w:val="00F33B72"/>
    <w:rsid w:val="00F341D7"/>
    <w:rsid w:val="00F3441F"/>
    <w:rsid w:val="00F347F8"/>
    <w:rsid w:val="00F3557E"/>
    <w:rsid w:val="00F3567F"/>
    <w:rsid w:val="00F35EEC"/>
    <w:rsid w:val="00F36037"/>
    <w:rsid w:val="00F36087"/>
    <w:rsid w:val="00F36253"/>
    <w:rsid w:val="00F36AC6"/>
    <w:rsid w:val="00F3707E"/>
    <w:rsid w:val="00F405AE"/>
    <w:rsid w:val="00F405F1"/>
    <w:rsid w:val="00F40BF3"/>
    <w:rsid w:val="00F416BE"/>
    <w:rsid w:val="00F41D16"/>
    <w:rsid w:val="00F425C2"/>
    <w:rsid w:val="00F426DC"/>
    <w:rsid w:val="00F42867"/>
    <w:rsid w:val="00F42900"/>
    <w:rsid w:val="00F42DAD"/>
    <w:rsid w:val="00F42DD8"/>
    <w:rsid w:val="00F42FE6"/>
    <w:rsid w:val="00F437BB"/>
    <w:rsid w:val="00F43831"/>
    <w:rsid w:val="00F44319"/>
    <w:rsid w:val="00F44337"/>
    <w:rsid w:val="00F447C8"/>
    <w:rsid w:val="00F4515C"/>
    <w:rsid w:val="00F45810"/>
    <w:rsid w:val="00F45EE4"/>
    <w:rsid w:val="00F46334"/>
    <w:rsid w:val="00F46909"/>
    <w:rsid w:val="00F4708F"/>
    <w:rsid w:val="00F47267"/>
    <w:rsid w:val="00F479DD"/>
    <w:rsid w:val="00F5034E"/>
    <w:rsid w:val="00F50769"/>
    <w:rsid w:val="00F50DEF"/>
    <w:rsid w:val="00F50E24"/>
    <w:rsid w:val="00F51021"/>
    <w:rsid w:val="00F516C7"/>
    <w:rsid w:val="00F519F3"/>
    <w:rsid w:val="00F52458"/>
    <w:rsid w:val="00F5310F"/>
    <w:rsid w:val="00F53410"/>
    <w:rsid w:val="00F54627"/>
    <w:rsid w:val="00F54B98"/>
    <w:rsid w:val="00F556B2"/>
    <w:rsid w:val="00F556CF"/>
    <w:rsid w:val="00F558CD"/>
    <w:rsid w:val="00F55BD8"/>
    <w:rsid w:val="00F56285"/>
    <w:rsid w:val="00F56795"/>
    <w:rsid w:val="00F56AFC"/>
    <w:rsid w:val="00F56F33"/>
    <w:rsid w:val="00F56FA2"/>
    <w:rsid w:val="00F5707A"/>
    <w:rsid w:val="00F57277"/>
    <w:rsid w:val="00F57993"/>
    <w:rsid w:val="00F57C61"/>
    <w:rsid w:val="00F57D72"/>
    <w:rsid w:val="00F60C12"/>
    <w:rsid w:val="00F610BC"/>
    <w:rsid w:val="00F61360"/>
    <w:rsid w:val="00F61605"/>
    <w:rsid w:val="00F61799"/>
    <w:rsid w:val="00F6199D"/>
    <w:rsid w:val="00F626DA"/>
    <w:rsid w:val="00F62755"/>
    <w:rsid w:val="00F62B5F"/>
    <w:rsid w:val="00F62C7F"/>
    <w:rsid w:val="00F63193"/>
    <w:rsid w:val="00F63C72"/>
    <w:rsid w:val="00F6443E"/>
    <w:rsid w:val="00F644B3"/>
    <w:rsid w:val="00F64578"/>
    <w:rsid w:val="00F64675"/>
    <w:rsid w:val="00F64BCB"/>
    <w:rsid w:val="00F652DD"/>
    <w:rsid w:val="00F65B2F"/>
    <w:rsid w:val="00F65DF5"/>
    <w:rsid w:val="00F65EE2"/>
    <w:rsid w:val="00F662F5"/>
    <w:rsid w:val="00F6638B"/>
    <w:rsid w:val="00F6645E"/>
    <w:rsid w:val="00F66A27"/>
    <w:rsid w:val="00F671CB"/>
    <w:rsid w:val="00F67AF2"/>
    <w:rsid w:val="00F67B3D"/>
    <w:rsid w:val="00F67C34"/>
    <w:rsid w:val="00F67DD8"/>
    <w:rsid w:val="00F70145"/>
    <w:rsid w:val="00F71118"/>
    <w:rsid w:val="00F7123A"/>
    <w:rsid w:val="00F717DC"/>
    <w:rsid w:val="00F719D7"/>
    <w:rsid w:val="00F71A41"/>
    <w:rsid w:val="00F71D0D"/>
    <w:rsid w:val="00F71F1B"/>
    <w:rsid w:val="00F71F34"/>
    <w:rsid w:val="00F72104"/>
    <w:rsid w:val="00F72DA2"/>
    <w:rsid w:val="00F72DD8"/>
    <w:rsid w:val="00F72FE2"/>
    <w:rsid w:val="00F73273"/>
    <w:rsid w:val="00F733CA"/>
    <w:rsid w:val="00F73942"/>
    <w:rsid w:val="00F73E87"/>
    <w:rsid w:val="00F73EA0"/>
    <w:rsid w:val="00F742D7"/>
    <w:rsid w:val="00F74B83"/>
    <w:rsid w:val="00F74CDE"/>
    <w:rsid w:val="00F7532E"/>
    <w:rsid w:val="00F755F4"/>
    <w:rsid w:val="00F7570B"/>
    <w:rsid w:val="00F7587F"/>
    <w:rsid w:val="00F7590F"/>
    <w:rsid w:val="00F75DCC"/>
    <w:rsid w:val="00F766E1"/>
    <w:rsid w:val="00F767D7"/>
    <w:rsid w:val="00F76932"/>
    <w:rsid w:val="00F76BB5"/>
    <w:rsid w:val="00F773D0"/>
    <w:rsid w:val="00F77D31"/>
    <w:rsid w:val="00F8074F"/>
    <w:rsid w:val="00F80BF8"/>
    <w:rsid w:val="00F819B6"/>
    <w:rsid w:val="00F8269D"/>
    <w:rsid w:val="00F82A1E"/>
    <w:rsid w:val="00F82DCD"/>
    <w:rsid w:val="00F8311D"/>
    <w:rsid w:val="00F8384C"/>
    <w:rsid w:val="00F83A59"/>
    <w:rsid w:val="00F8429C"/>
    <w:rsid w:val="00F842AB"/>
    <w:rsid w:val="00F8432C"/>
    <w:rsid w:val="00F84B06"/>
    <w:rsid w:val="00F8534A"/>
    <w:rsid w:val="00F85612"/>
    <w:rsid w:val="00F8583C"/>
    <w:rsid w:val="00F85B94"/>
    <w:rsid w:val="00F85C32"/>
    <w:rsid w:val="00F86712"/>
    <w:rsid w:val="00F86A13"/>
    <w:rsid w:val="00F87461"/>
    <w:rsid w:val="00F90066"/>
    <w:rsid w:val="00F908DD"/>
    <w:rsid w:val="00F90C5D"/>
    <w:rsid w:val="00F90DA4"/>
    <w:rsid w:val="00F91882"/>
    <w:rsid w:val="00F91F0C"/>
    <w:rsid w:val="00F9201A"/>
    <w:rsid w:val="00F92092"/>
    <w:rsid w:val="00F921F6"/>
    <w:rsid w:val="00F92467"/>
    <w:rsid w:val="00F92A55"/>
    <w:rsid w:val="00F92D48"/>
    <w:rsid w:val="00F9301D"/>
    <w:rsid w:val="00F9311C"/>
    <w:rsid w:val="00F937BB"/>
    <w:rsid w:val="00F93842"/>
    <w:rsid w:val="00F9428D"/>
    <w:rsid w:val="00F942B4"/>
    <w:rsid w:val="00F94488"/>
    <w:rsid w:val="00F94B0B"/>
    <w:rsid w:val="00F955D1"/>
    <w:rsid w:val="00F95719"/>
    <w:rsid w:val="00F9645A"/>
    <w:rsid w:val="00F9671A"/>
    <w:rsid w:val="00F96F82"/>
    <w:rsid w:val="00F970E0"/>
    <w:rsid w:val="00F97348"/>
    <w:rsid w:val="00F9762A"/>
    <w:rsid w:val="00FA08BC"/>
    <w:rsid w:val="00FA0B17"/>
    <w:rsid w:val="00FA0D1A"/>
    <w:rsid w:val="00FA117B"/>
    <w:rsid w:val="00FA15ED"/>
    <w:rsid w:val="00FA1704"/>
    <w:rsid w:val="00FA1873"/>
    <w:rsid w:val="00FA1897"/>
    <w:rsid w:val="00FA1AF0"/>
    <w:rsid w:val="00FA1F7E"/>
    <w:rsid w:val="00FA21DB"/>
    <w:rsid w:val="00FA2B5F"/>
    <w:rsid w:val="00FA3311"/>
    <w:rsid w:val="00FA38D5"/>
    <w:rsid w:val="00FA3B07"/>
    <w:rsid w:val="00FA4712"/>
    <w:rsid w:val="00FA5F38"/>
    <w:rsid w:val="00FA6326"/>
    <w:rsid w:val="00FA6A70"/>
    <w:rsid w:val="00FA6A9B"/>
    <w:rsid w:val="00FA6B35"/>
    <w:rsid w:val="00FA6DC4"/>
    <w:rsid w:val="00FB059E"/>
    <w:rsid w:val="00FB0754"/>
    <w:rsid w:val="00FB0CF7"/>
    <w:rsid w:val="00FB0FA1"/>
    <w:rsid w:val="00FB1B32"/>
    <w:rsid w:val="00FB1D61"/>
    <w:rsid w:val="00FB20FF"/>
    <w:rsid w:val="00FB2212"/>
    <w:rsid w:val="00FB25F2"/>
    <w:rsid w:val="00FB3261"/>
    <w:rsid w:val="00FB39F6"/>
    <w:rsid w:val="00FB4F2F"/>
    <w:rsid w:val="00FB5039"/>
    <w:rsid w:val="00FB508A"/>
    <w:rsid w:val="00FB5226"/>
    <w:rsid w:val="00FB5CCA"/>
    <w:rsid w:val="00FB616D"/>
    <w:rsid w:val="00FB643A"/>
    <w:rsid w:val="00FB6DC9"/>
    <w:rsid w:val="00FB6FA5"/>
    <w:rsid w:val="00FB701B"/>
    <w:rsid w:val="00FB7395"/>
    <w:rsid w:val="00FC01E7"/>
    <w:rsid w:val="00FC0AE5"/>
    <w:rsid w:val="00FC0D8B"/>
    <w:rsid w:val="00FC0E58"/>
    <w:rsid w:val="00FC10BE"/>
    <w:rsid w:val="00FC1381"/>
    <w:rsid w:val="00FC15ED"/>
    <w:rsid w:val="00FC179F"/>
    <w:rsid w:val="00FC194F"/>
    <w:rsid w:val="00FC1D97"/>
    <w:rsid w:val="00FC3040"/>
    <w:rsid w:val="00FC318A"/>
    <w:rsid w:val="00FC3D86"/>
    <w:rsid w:val="00FC49F6"/>
    <w:rsid w:val="00FC4C2E"/>
    <w:rsid w:val="00FC4CA7"/>
    <w:rsid w:val="00FC5F01"/>
    <w:rsid w:val="00FC66D3"/>
    <w:rsid w:val="00FC694B"/>
    <w:rsid w:val="00FC6A21"/>
    <w:rsid w:val="00FC6AF1"/>
    <w:rsid w:val="00FC6C93"/>
    <w:rsid w:val="00FC70D1"/>
    <w:rsid w:val="00FC715C"/>
    <w:rsid w:val="00FC7469"/>
    <w:rsid w:val="00FC789F"/>
    <w:rsid w:val="00FC78D1"/>
    <w:rsid w:val="00FC79C8"/>
    <w:rsid w:val="00FD05AE"/>
    <w:rsid w:val="00FD05E5"/>
    <w:rsid w:val="00FD09E6"/>
    <w:rsid w:val="00FD0B9A"/>
    <w:rsid w:val="00FD0F09"/>
    <w:rsid w:val="00FD1560"/>
    <w:rsid w:val="00FD1AB6"/>
    <w:rsid w:val="00FD1D6E"/>
    <w:rsid w:val="00FD2413"/>
    <w:rsid w:val="00FD24E9"/>
    <w:rsid w:val="00FD257E"/>
    <w:rsid w:val="00FD260B"/>
    <w:rsid w:val="00FD2AA9"/>
    <w:rsid w:val="00FD2E59"/>
    <w:rsid w:val="00FD3550"/>
    <w:rsid w:val="00FD3B3C"/>
    <w:rsid w:val="00FD3C9F"/>
    <w:rsid w:val="00FD468E"/>
    <w:rsid w:val="00FD4DB9"/>
    <w:rsid w:val="00FD54E0"/>
    <w:rsid w:val="00FD5A0D"/>
    <w:rsid w:val="00FD6020"/>
    <w:rsid w:val="00FD622F"/>
    <w:rsid w:val="00FD6247"/>
    <w:rsid w:val="00FD6B2D"/>
    <w:rsid w:val="00FD70C9"/>
    <w:rsid w:val="00FE0C6F"/>
    <w:rsid w:val="00FE0CC8"/>
    <w:rsid w:val="00FE1864"/>
    <w:rsid w:val="00FE1946"/>
    <w:rsid w:val="00FE1B53"/>
    <w:rsid w:val="00FE1BBF"/>
    <w:rsid w:val="00FE2154"/>
    <w:rsid w:val="00FE27AD"/>
    <w:rsid w:val="00FE39FD"/>
    <w:rsid w:val="00FE3AF4"/>
    <w:rsid w:val="00FE49D9"/>
    <w:rsid w:val="00FE54B8"/>
    <w:rsid w:val="00FE55D0"/>
    <w:rsid w:val="00FE5786"/>
    <w:rsid w:val="00FE57FB"/>
    <w:rsid w:val="00FE5B62"/>
    <w:rsid w:val="00FE5CFC"/>
    <w:rsid w:val="00FE5F10"/>
    <w:rsid w:val="00FE62E5"/>
    <w:rsid w:val="00FE63EE"/>
    <w:rsid w:val="00FE6876"/>
    <w:rsid w:val="00FE6E96"/>
    <w:rsid w:val="00FE7025"/>
    <w:rsid w:val="00FE77B7"/>
    <w:rsid w:val="00FE7F54"/>
    <w:rsid w:val="00FF10B0"/>
    <w:rsid w:val="00FF1626"/>
    <w:rsid w:val="00FF228A"/>
    <w:rsid w:val="00FF2AA6"/>
    <w:rsid w:val="00FF2F6C"/>
    <w:rsid w:val="00FF328F"/>
    <w:rsid w:val="00FF33EB"/>
    <w:rsid w:val="00FF346A"/>
    <w:rsid w:val="00FF51F3"/>
    <w:rsid w:val="00FF564B"/>
    <w:rsid w:val="00FF57D8"/>
    <w:rsid w:val="00FF5AFF"/>
    <w:rsid w:val="00FF5DB2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828BE"/>
  <w15:docId w15:val="{5173E5E4-11B7-4D42-BE58-4EEF4FD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18"/>
        <w:szCs w:val="18"/>
        <w:lang w:val="es-D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eiryo"/>
      <w:position w:val="-1"/>
      <w:szCs w:val="22"/>
      <w:lang w:val="en-US" w:eastAsia="en-US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pPr>
      <w:spacing w:before="240"/>
      <w:jc w:val="right"/>
    </w:pPr>
    <w:rPr>
      <w:color w:val="A4A4A4"/>
      <w:sz w:val="16"/>
      <w:szCs w:val="16"/>
    </w:rPr>
  </w:style>
  <w:style w:type="character" w:customStyle="1" w:styleId="PiedepginaCar">
    <w:name w:val="Pie de página Car"/>
    <w:rPr>
      <w:rFonts w:ascii="Century Gothic" w:eastAsia="Meiryo" w:hAnsi="Century Gothic" w:cs="Times New Roman"/>
      <w:color w:val="A4A4A4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Cs w:val="18"/>
    </w:rPr>
  </w:style>
  <w:style w:type="character" w:customStyle="1" w:styleId="TextodegloboCar">
    <w:name w:val="Texto de globo Car"/>
    <w:rPr>
      <w:rFonts w:ascii="Segoe UI" w:eastAsia="Meiryo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Century Gothic" w:eastAsia="Meiryo" w:hAnsi="Century Gothic"/>
      <w:w w:val="100"/>
      <w:position w:val="-1"/>
      <w:sz w:val="18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uiPriority w:val="9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F4515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66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2D5F7E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lang w:val="es-ES"/>
    </w:rPr>
  </w:style>
  <w:style w:type="character" w:styleId="nfasis">
    <w:name w:val="Emphasis"/>
    <w:basedOn w:val="Fuentedeprrafopredeter"/>
    <w:uiPriority w:val="20"/>
    <w:qFormat/>
    <w:rsid w:val="00DF1DD8"/>
    <w:rPr>
      <w:i/>
      <w:iCs/>
    </w:rPr>
  </w:style>
  <w:style w:type="paragraph" w:customStyle="1" w:styleId="xmsolistparagraph">
    <w:name w:val="x_msolistparagraph"/>
    <w:basedOn w:val="Normal"/>
    <w:rsid w:val="005C284F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rFonts w:ascii="Calibri" w:eastAsiaTheme="minorHAnsi" w:hAnsi="Calibri" w:cs="Calibri"/>
      <w:position w:val="0"/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07F1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07F1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07F1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C79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79C7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AC0DB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608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08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08E9"/>
    <w:rPr>
      <w:rFonts w:eastAsia="Meiryo"/>
      <w:position w:val="-1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8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8E9"/>
    <w:rPr>
      <w:rFonts w:eastAsia="Meiryo"/>
      <w:b/>
      <w:bCs/>
      <w:position w:val="-1"/>
      <w:sz w:val="20"/>
      <w:szCs w:val="20"/>
      <w:lang w:val="en-US" w:eastAsia="en-US"/>
    </w:rPr>
  </w:style>
  <w:style w:type="paragraph" w:customStyle="1" w:styleId="paragraph">
    <w:name w:val="paragraph"/>
    <w:basedOn w:val="Normal"/>
    <w:rsid w:val="00E0635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normaltextrun">
    <w:name w:val="normaltextrun"/>
    <w:basedOn w:val="Fuentedeprrafopredeter"/>
    <w:rsid w:val="00E06353"/>
  </w:style>
  <w:style w:type="character" w:customStyle="1" w:styleId="eop">
    <w:name w:val="eop"/>
    <w:basedOn w:val="Fuentedeprrafopredeter"/>
    <w:rsid w:val="00E06353"/>
  </w:style>
  <w:style w:type="paragraph" w:customStyle="1" w:styleId="p-mediatranscriptline">
    <w:name w:val="p-media_transcript__line"/>
    <w:basedOn w:val="Normal"/>
    <w:rsid w:val="00DE3C4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css-901oao">
    <w:name w:val="css-901oao"/>
    <w:basedOn w:val="Fuentedeprrafopredeter"/>
    <w:rsid w:val="00F57C61"/>
  </w:style>
  <w:style w:type="character" w:customStyle="1" w:styleId="r-18u37iz">
    <w:name w:val="r-18u37iz"/>
    <w:basedOn w:val="Fuentedeprrafopredeter"/>
    <w:rsid w:val="00F57C61"/>
  </w:style>
  <w:style w:type="character" w:customStyle="1" w:styleId="apple-converted-space">
    <w:name w:val="apple-converted-space"/>
    <w:basedOn w:val="Fuentedeprrafopredeter"/>
    <w:rsid w:val="0047120E"/>
  </w:style>
  <w:style w:type="paragraph" w:styleId="Revisin">
    <w:name w:val="Revision"/>
    <w:hidden/>
    <w:uiPriority w:val="99"/>
    <w:semiHidden/>
    <w:rsid w:val="007B3564"/>
    <w:rPr>
      <w:rFonts w:eastAsia="Meiryo"/>
      <w:position w:val="-1"/>
      <w:szCs w:val="22"/>
      <w:lang w:val="en-US" w:eastAsia="en-US"/>
    </w:rPr>
  </w:style>
  <w:style w:type="paragraph" w:customStyle="1" w:styleId="page-intro-copy">
    <w:name w:val="page-intro-copy"/>
    <w:basedOn w:val="Normal"/>
    <w:rsid w:val="004C7D4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Body">
    <w:name w:val="Body"/>
    <w:rsid w:val="007730C4"/>
    <w:pPr>
      <w:pBdr>
        <w:top w:val="nil"/>
        <w:left w:val="nil"/>
        <w:bottom w:val="nil"/>
        <w:right w:val="nil"/>
        <w:between w:val="nil"/>
        <w:bar w:val="nil"/>
      </w:pBdr>
      <w:spacing w:after="160"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7730C4"/>
  </w:style>
  <w:style w:type="paragraph" w:customStyle="1" w:styleId="s5">
    <w:name w:val="s5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4">
    <w:name w:val="s4"/>
    <w:basedOn w:val="Fuentedeprrafopredeter"/>
    <w:rsid w:val="0020175D"/>
  </w:style>
  <w:style w:type="paragraph" w:customStyle="1" w:styleId="s6">
    <w:name w:val="s6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7">
    <w:name w:val="s7"/>
    <w:basedOn w:val="Fuentedeprrafopredeter"/>
    <w:rsid w:val="0020175D"/>
  </w:style>
  <w:style w:type="paragraph" w:customStyle="1" w:styleId="s8">
    <w:name w:val="s8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elementtoproof">
    <w:name w:val="elementtoproof"/>
    <w:basedOn w:val="Normal"/>
    <w:rsid w:val="00433DB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7E35A6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ahoma" w:hAnsi="Tahoma" w:cs="Tahoma"/>
      <w:position w:val="0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35A6"/>
    <w:rPr>
      <w:rFonts w:ascii="Tahoma" w:eastAsia="Tahoma" w:hAnsi="Tahoma" w:cs="Tahoma"/>
      <w:lang w:val="es-ES" w:eastAsia="en-US"/>
    </w:rPr>
  </w:style>
  <w:style w:type="character" w:customStyle="1" w:styleId="Ninguno">
    <w:name w:val="Ninguno"/>
    <w:rsid w:val="00AF16AE"/>
    <w:rPr>
      <w:lang w:val="es-ES_tradnl"/>
    </w:rPr>
  </w:style>
  <w:style w:type="paragraph" w:customStyle="1" w:styleId="CuerpoA">
    <w:name w:val="Cuerpo A"/>
    <w:rsid w:val="00AF16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uv3um">
    <w:name w:val="uv3um"/>
    <w:basedOn w:val="Fuentedeprrafopredeter"/>
    <w:rsid w:val="002B6938"/>
  </w:style>
  <w:style w:type="character" w:customStyle="1" w:styleId="style-color">
    <w:name w:val="style-color"/>
    <w:basedOn w:val="Fuentedeprrafopredeter"/>
    <w:rsid w:val="009B72BE"/>
  </w:style>
  <w:style w:type="paragraph" w:customStyle="1" w:styleId="elementor-icon-list-item">
    <w:name w:val="elementor-icon-list-item"/>
    <w:basedOn w:val="Normal"/>
    <w:rsid w:val="009A498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table" w:styleId="Tablaconcuadrcula">
    <w:name w:val="Table Grid"/>
    <w:basedOn w:val="Tablanormal"/>
    <w:uiPriority w:val="39"/>
    <w:rsid w:val="00E7171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b-flipbox-back-content">
    <w:name w:val="eb-flipbox-back-content"/>
    <w:basedOn w:val="Normal"/>
    <w:rsid w:val="00B10D3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has-text-color">
    <w:name w:val="has-text-color"/>
    <w:basedOn w:val="Normal"/>
    <w:rsid w:val="00CA257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84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7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6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8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9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4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8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91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5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9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8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9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47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61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5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5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4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7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0247">
              <w:marLeft w:val="300"/>
              <w:marRight w:val="450"/>
              <w:marTop w:val="0"/>
              <w:marBottom w:val="0"/>
              <w:divBdr>
                <w:top w:val="single" w:sz="2" w:space="8" w:color="E6E6E6"/>
                <w:left w:val="single" w:sz="6" w:space="30" w:color="E6E6E6"/>
                <w:bottom w:val="single" w:sz="2" w:space="8" w:color="E6E6E6"/>
                <w:right w:val="single" w:sz="6" w:space="30" w:color="E6E6E6"/>
              </w:divBdr>
              <w:divsChild>
                <w:div w:id="2008442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4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2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7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omunicaciones@aba.org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cR657V5M2HWKEFIJZelyiJa+4g==">AMUW2mUdbUw54bubyH8ofUmpvtBzJZJS9zatLKfi44uOuW0TWeibj74nkTbJwlPk5h6JpDSn21G86iwy10kZJtQXA/VfqYz0Sep/hRk9ADvUfE7k0E4Yb8bY9ALa38Y3+Dp2JGlLoWvL</go:docsCustomData>
</go:gDocsCustomXmlDataStorage>
</file>

<file path=customXml/item3.xml><?xml version="1.0" encoding="utf-8"?>
<storedTranscription xmlns="http://schemas.microsoft.com/office/transcription/2022">{"storageType":"DocumentXmlStorage","descriptor":{"transcription":{"transcriptSegments":[{"text":"No queremos que el titular es que el que habla saluda el inicio de la normalización de la política monetaria.","language":"es","start":0.11,"end":7.1,"speakerId":1},{"text":"Tras lograr el control de la inflación, eso eso es importante porque es un punto de inflexión.","language":"es","start":9,"end":14,"speakerId":1},{"text":"Te voy a explicar para que sea esto es.","language":"es","start":27.61,"end":31.71,"speakerId":1},{"text":"Que si no hay no hay problema.","language":"es","start":28.82,"end":30.32,"speakerId":0},{"text":"¿Ya está dentro del rango meta la te acuerdas que cuando esta receta ya te digo?","language":"es","start":33.91,"end":38.48,"speakerId":1},{"text":"Sí, claro, ajá.","language":"es","start":36.78,"end":38.52,"speakerId":0},{"text":"El hecho de que ya se vislumbre.","language":"es","start":39.9,"end":44.199999999999996,"speakerId":1},{"text":"Un control de la o sea, ya sea real.","language":"es","start":45.87,"end":47.73,"speakerId":1},{"text":"El control de.","language":"es","start":47.739999999999995,"end":48.23,"speakerId":1},{"text":"La inflación, eso genera de inmediato un clima.","language":"es","start":48.239999999999995,"end":52.989999999999995,"speakerId":1},{"text":"Esto genera de inmediato un clima de certidumbre.","language":"es","start":65.47,"end":69.1,"speakerId":1},{"text":"Para la inversión no solamente local, sino también para la inversión extranjera directa.","language":"es","start":77.36,"end":82.91,"speakerId":1},{"text":"En pocas palabras, sean muchos planes que tenían, por ejemplo, tu abuela, eso no va a ir, pero para que sepas los industriales habían anunciado al presidente que iba a invertir 77000 millones. ¿El nuevo proyecto lo pararon porque no?","language":"es","start":84.28999999999999,"end":97.22,"speakerId":1},{"text":"Sabía, entienda soñar.","language":"es","start":97.22999999999999,"end":98.27999999999999,"speakerId":1},{"text":"Contigo y claro, entonces muchas cosas que estaban en carpeta ahora con ese.","language":"es","start":98.28999999999999,"end":102.52,"speakerId":1},{"text":"Despeje de d certidumbre y de clima de negocios propicio a la inversión ahora.","language":"es","start":103.3,"end":108.32,"speakerId":1},{"text":"Realmente se ponen sobre la mesa de nuevo.","language":"es","start":109.32,"end":111.35,"speakerId":1},{"text":"Entonces el hecho de que ya se se inicia el desmonte de.","language":"es","start":112.11999999999999,"end":118.35,"speakerId":1},{"text":"De esa política que está orientada al control de la inflación.","language":"es","start":120.67999999999999,"end":124.53999999999999,"speakerId":1},{"text":"Abre el espacio a que opera el canal de transmisión, que es que gradualmente eso se traduzca en reducción de las tasas de interés bancarias.","language":"es","start":125.80999999999999,"end":137.01999999999998,"speakerId":1},{"text":"Se van a los hogares y a los sectores productivos.","language":"es","start":137.75,"end":140.58,"speakerId":1},{"text":"En cascada que se base en la isla del Banco.","language":"es","start":142.35999999999999,"end":145.26999999999998,"speakerId":1},{"text":"Empieza a bajar.","language":"es","start":145.28,"end":146.3,"speakerId":1},{"text":"Se va a operar de un canal.","language":"es","start":148.57,"end":149.68,"speakerId":1},{"text":"Hacia la baja.","language":"es","start":149.69,"end":150.6,"speakerId":1},{"text":"De las tasas bancarias y eso favorece el crédito.","language":"es","start":151.53,"end":153.97,"speakerId":1},{"text":"¿Que eso es importantísimo, entonces eh destacar?","language":"es","start":157.44,"end":162.95,"speakerId":1},{"text":"¿El hecho de que?","language":"es","start":163.79999999999998,"end":165.57,"speakerId":1},{"text":"El comunicado punto.","language":"es","start":168.19,"end":170.31,"speakerId":1},{"text":"A otras medidas que están siendo analizadas desde la Junta monetaria del Banco Central en materia de provisión de liquidez.","language":"es","start":171.35999999999999,"end":178.23,"speakerId":1},{"text":"El flujo de financiamiento adecuado para apuntalar el crecimiento económico en el segundo semestre.","language":"es","start":185.84,"end":192.14000000000001,"speakerId":1},{"text":"De este año.","language":"es","start":192.14999999999998,"end":192.67999999999998,"speakerId":1},{"text":"O sea, con todos esos recursos que.","language":"es","start":193.64,"end":195.16,"speakerId":1},{"text":"Se liberen a bajas tasas imagínatelos una 9.","language":"es","start":195.17,"end":197.73,"speakerId":1},{"text":"El crédito otra vez va a ser así.","language":"es","start":197.76,"end":199.07999999999998,"speakerId":1},{"text":"Y eso con el crédito se apunta al crecimiento económico.","language":"es","start":200.03,"end":202.97,"speakerId":1},{"text":"Tú sabes que estábamos bajando desacelerando, pero no vamos a decir eso.","language":"es","start":203.7,"end":207.41,"speakerId":1},{"text":"Entonces es como un rompecabezas.","language":"es","start":208.92,"end":211.70999999999998,"speakerId":1},{"text":"El control de la inflación ya en el rango meta le da espacio holgura a la política monetaria para iniciar la normalización.","language":"es","start":213.48999999999998,"end":223.15999999999997,"speakerId":1},{"text":"Hacia menores tasas. Esto se traduce en un efecto que se transmite a las tasas bancarias y eso favorece tanto a los sectores productivos como a las pymes a los hogares.","language":"es","start":224.20999999999998,"end":236.93999999999997,"speakerId":1},{"text":"En adición el hecho de que además de por el lado de la señal.","language":"es","start":237.57,"end":241.12,"speakerId":1},{"text":"De la casa.","language":"es","start":241.13,"end":241.95,"speakerId":1},{"text":"Se incorporen otras medidas de provisión de liquidez.","language":"es","start":242.51,"end":246.60999999999999,"speakerId":1},{"text":"Sin mencionar el cual.","language":"es","start":246.64,"end":247.82,"speakerId":1},{"text":"Apuntala aún más el hecho de que podamos lograr el objetivo país de crecer en este año cercano al 4%, que es lo que dice el marco marco.","language":"es","start":250.47,"end":260.06,"speakerId":1},{"text":"Marco marco polo.","language":"es","start":260.07,"end":261.09,"speakerId":1},{"text":"Entonces viene un ambiente donde la gente va a poder correr. ¿Crédito a las pymes se van a financiar? No lo vamos a decir nosotros para que ellos lo anuncien, pero para que tú sepas sea el de la vivienda que está 1250 empieza a bajar porque lo van a sacar a 9. Todo eso favorece que el sector de la construcción otra vez el anime con el efecto multiplicador de la riqueza y del empleo.","language":"es","start":263.11,"end":286.14,"speakerId":1},{"text":"O sea, este punto tan importante porque es como un punto de inflexión. Yo creo que tú lo llames como así no se carismáticamente de que realmente ahora vamos al inicio.","language":"es","start":286.9,"end":298.71999999999997,"speakerId":1},{"text":"Ok, sí, sí, podrías decir.","language":"es","start":293.3,"end":295.23,"speakerId":0},{"text":"De un ambiente gradual.","language":"es","start":300.14,"end":302.59,"speakerId":1},{"text":"Favorable al impulso del crédito a los sectores.","language":"es","start":304.86,"end":309.29,"speakerId":1},{"text":"Productivos y hogares en mejores condiciones financieras.","language":"es","start":310.41999999999996,"end":313.56999999999994,"speakerId":1},{"text":"¿Lo que le genera ellos mayor eh?","language":"es","start":314.96999999999997,"end":318.07,"speakerId":1},{"text":"El retorno se son inversiones y por tanto puedan seguir ampliando sobre eso antes de incrementar.","language":"es","start":319.19,"end":326.58,"speakerId":1},{"text":"Eh la producción, la nueva empresa, todo lo que tú.","language":"es","start":327.32,"end":333.77,"speakerId":1},{"text":"¿Quieras yo sé que es una pregunta obligada, es cuándo empezarían entonces AA sentirse esos cambios en las tasas de interés de los bancos?","language":"es","start":333.78,"end":342.84999999999997,"speakerId":0},{"text":"No sé realmente hay un estudio que se hizo que tarda entre.","language":"es","start":342.34,"end":347.16999999999996,"speakerId":1},{"text":"De 2 a cuatro meses.","language":"es","start":348.41999999999996,"end":350.03,"speakerId":1},{"text":"¿Yo no lo voy a incluir, pero pero eso es para vos?","language":"es","start":350.72999999999996,"end":354.59,"speakerId":0},{"text":"Pero en ese estudio dice que si por eso que.","language":"es","start":353.76,"end":356.71,"speakerId":1},{"text":"El gobernador va a entrar con todo, mira con toda la guerra, si esa baja de tasa se acompaña y se ayuda de esa medida, liquidez puede ser menor el tiempo.","language":"es","start":356.71999999999997,"end":367.96999999999997,"speakerId":1},{"text":"¿Entonces, eso es lo que él está buscando, porque él está muy bien, tiene que sembrar el crecimiento, estamos viendo 1 entonces para llegar al 430 y 13, entonces?","language":"es","start":368.63,"end":378.6,"speakerId":1},{"text":"Ok.","language":"es","start":370.45,"end":371.03,"speakerId":0},{"text":"Este sí es ajá, entonces, si las previsiones y las previsiones de los organismos han ido a la baja, muy, muy.","language":"es","start":373.59,"end":383.03999999999996,"speakerId":0},{"text":"Poco, pero a la baja.","language":"es","start":383.04999999999995,"end":384.15999999999997,"speakerId":0},{"text":"Bueno está posteando esta apuntalando el crecimiento con todo y eso que lo conozco, mira, con todo y eso, de manera que esa transmisión va a ser más corto.","language":"es","start":383.96999999999997,"end":392.77,"speakerId":1},{"text":"El hecho de que el canal de transmisión asimismo otro puededecir se reduce de manera que la gradualidad es menor cuando las señales de tasa de interés se acompañan de medidas.","language":"es","start":393.46999999999997,"end":405.39,"speakerId":1},{"text":"De provisión de liquidez.","language":"es","start":405.4,"end":406.9,"speakerId":1},{"text":"Como se ha anunciado en este comunicado.","language":"es","start":407.09,"end":409.06,"speakerId":1},{"text":"De manera que ahí tú dices que la banca está, pues proactiva en.","language":"es","start":409.77,"end":415.96999999999997,"speakerId":1},{"text":"Reaccionaré oportuno favorablemente a favor de esa nueva.","language":"es","start":417.02,"end":421.77,"speakerId":1},{"text":"En este nuevo escenario y siempre con.","language":"es","start":422.54999999999995,"end":427.92999999999995,"speakerId":1},{"text":"La intención de canalizar recursos hacia los distintos sectores productivos a los hogares.","language":"es","start":428.57,"end":433.86,"speakerId":1},{"text":"Para contribuirá crecimiento a las víctimas a.","language":"es","start":434.65,"end":437.84,"speakerId":1},{"text":"Las misiones del.","language":"es","start":437.84999999999997,"end":438.40999999999997,"speakerId":1},{"text":"Todo perfecto, pero eso es una gran medida porque ahora mira, eh, mucha gente que dejaba de coger préstamos precisamente a tal por apartamento.","language":"es","start":438.41999999999996,"end":447.91999999999996,"speakerId":1},{"text":"Ahora con el 9 se les facilite.","language":"es","start":448.69,"end":450.48,"speakerId":1},{"text":"Exactamente exactamente y bueno la.","language":"es","start":450.54999999999995,"end":454.65999999999997,"speakerId":0}],"speakerNames":[null,null]},"audioOneDriveItem":{"driveId":"b!G9CPHz5BsEWEWjGR2bhphk9tK4sj0NVPiyIUOQQjkbdDhSwocOBJSb5DIWzw3nci","itemId":"0164RDOU2GY2N2FADF4RDILWTEXOOFEDZN"}}}</storedTranscription>
</file>

<file path=customXml/itemProps1.xml><?xml version="1.0" encoding="utf-8"?>
<ds:datastoreItem xmlns:ds="http://schemas.openxmlformats.org/officeDocument/2006/customXml" ds:itemID="{C942460F-44B1-408F-9638-5C7462AC75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37E4699-A4DD-4A17-A4FE-1E57E43E74CD}">
  <ds:schemaRefs>
    <ds:schemaRef ds:uri="http://schemas.microsoft.com/office/transcription/2022"/>
  </ds:schemaRefs>
</ds:datastoreItem>
</file>

<file path=docMetadata/LabelInfo.xml><?xml version="1.0" encoding="utf-8"?>
<clbl:labelList xmlns:clbl="http://schemas.microsoft.com/office/2020/mipLabelMetadata">
  <clbl:label id="{f56440b0-bb43-4d81-a621-bc28eeeaa1f1}" enabled="1" method="Privileged" siteId="{d49de431-8ec2-4627-95dc-a1b041bbab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3468</Characters>
  <Application>Microsoft Office Word</Application>
  <DocSecurity>0</DocSecurity>
  <Lines>53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Isael Valdez</cp:lastModifiedBy>
  <cp:revision>7</cp:revision>
  <cp:lastPrinted>2025-08-12T18:27:00Z</cp:lastPrinted>
  <dcterms:created xsi:type="dcterms:W3CDTF">2025-12-22T22:56:00Z</dcterms:created>
  <dcterms:modified xsi:type="dcterms:W3CDTF">2025-12-22T23:10:00Z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c42ae068424f9647c0de9ecf96000702bb27eff57c718bfd699955a1c899c962</vt:lpwstr>
  </property>
</Properties>
</file>